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8A98A">
      <w:pPr>
        <w:jc w:val="left"/>
        <w:rPr>
          <w:rFonts w:ascii="仿宋" w:hAnsi="仿宋" w:eastAsia="仿宋" w:cs="黑体"/>
          <w:sz w:val="32"/>
          <w:szCs w:val="32"/>
        </w:rPr>
      </w:pPr>
      <w:r>
        <w:rPr>
          <w:rFonts w:hint="eastAsia" w:ascii="仿宋" w:hAnsi="仿宋" w:eastAsia="仿宋" w:cs="黑体"/>
          <w:sz w:val="32"/>
          <w:szCs w:val="32"/>
        </w:rPr>
        <w:t>附件2：</w:t>
      </w:r>
    </w:p>
    <w:p w14:paraId="147EE748">
      <w:pPr>
        <w:snapToGrid w:val="0"/>
        <w:spacing w:before="156" w:beforeLines="50" w:after="156" w:afterLines="50"/>
        <w:jc w:val="center"/>
        <w:rPr>
          <w:rFonts w:ascii="Times New Roman" w:hAnsi="Times New Roman" w:eastAsia="黑体" w:cs="Times New Roman"/>
          <w:b/>
          <w:bCs/>
          <w:sz w:val="36"/>
          <w:szCs w:val="36"/>
        </w:rPr>
      </w:pPr>
    </w:p>
    <w:p w14:paraId="72EB0311">
      <w:pPr>
        <w:snapToGrid w:val="0"/>
        <w:spacing w:before="156" w:beforeLines="50" w:after="156" w:afterLines="50"/>
        <w:jc w:val="center"/>
        <w:rPr>
          <w:rFonts w:ascii="Times New Roman" w:hAnsi="Times New Roman" w:eastAsia="黑体" w:cs="Times New Roman"/>
          <w:b/>
          <w:bCs/>
          <w:sz w:val="36"/>
          <w:szCs w:val="36"/>
        </w:rPr>
      </w:pPr>
      <w:r>
        <w:rPr>
          <w:rFonts w:ascii="Times New Roman" w:hAnsi="Times New Roman" w:eastAsia="黑体" w:cs="Times New Roman"/>
          <w:b/>
          <w:bCs/>
          <w:sz w:val="36"/>
          <w:szCs w:val="36"/>
        </w:rPr>
        <w:t>标题</w:t>
      </w:r>
      <w:r>
        <w:rPr>
          <w:rFonts w:ascii="Times New Roman" w:hAnsi="Times New Roman" w:eastAsia="黑体" w:cs="Times New Roman"/>
          <w:b/>
          <w:bCs/>
          <w:color w:val="FF0000"/>
          <w:sz w:val="36"/>
          <w:szCs w:val="36"/>
        </w:rPr>
        <w:t>（居中</w:t>
      </w:r>
      <w:r>
        <w:rPr>
          <w:rFonts w:hint="eastAsia" w:ascii="Times New Roman" w:hAnsi="Times New Roman" w:eastAsia="黑体" w:cs="Times New Roman"/>
          <w:b/>
          <w:bCs/>
          <w:color w:val="FF0000"/>
          <w:sz w:val="36"/>
          <w:szCs w:val="36"/>
        </w:rPr>
        <w:t>，一般在20字以内</w:t>
      </w:r>
      <w:r>
        <w:rPr>
          <w:rFonts w:ascii="Times New Roman" w:hAnsi="Times New Roman" w:eastAsia="黑体" w:cs="Times New Roman"/>
          <w:b/>
          <w:bCs/>
          <w:color w:val="FF0000"/>
          <w:sz w:val="36"/>
          <w:szCs w:val="36"/>
        </w:rPr>
        <w:t>）</w:t>
      </w:r>
    </w:p>
    <w:p w14:paraId="3CE1858F">
      <w:pPr>
        <w:snapToGrid w:val="0"/>
        <w:jc w:val="center"/>
        <w:rPr>
          <w:rFonts w:ascii="华文仿宋" w:hAnsi="华文仿宋" w:eastAsia="华文仿宋" w:cs="Times New Roman"/>
          <w:sz w:val="28"/>
          <w:szCs w:val="28"/>
        </w:rPr>
      </w:pPr>
      <w:r>
        <w:rPr>
          <w:rFonts w:ascii="华文仿宋" w:hAnsi="华文仿宋" w:eastAsia="华文仿宋" w:cs="Times New Roman"/>
          <w:sz w:val="28"/>
          <w:szCs w:val="28"/>
        </w:rPr>
        <w:t>作者</w:t>
      </w:r>
      <w:r>
        <w:rPr>
          <w:rFonts w:ascii="华文仿宋" w:hAnsi="华文仿宋" w:eastAsia="华文仿宋" w:cs="Times New Roman"/>
          <w:sz w:val="28"/>
          <w:szCs w:val="28"/>
          <w:vertAlign w:val="superscript"/>
        </w:rPr>
        <w:t>1</w:t>
      </w:r>
      <w:r>
        <w:rPr>
          <w:rFonts w:hint="eastAsia" w:ascii="华文仿宋" w:hAnsi="华文仿宋" w:eastAsia="华文仿宋" w:cs="Times New Roman"/>
          <w:sz w:val="28"/>
          <w:szCs w:val="28"/>
        </w:rPr>
        <w:t xml:space="preserve">  </w:t>
      </w:r>
      <w:r>
        <w:rPr>
          <w:rFonts w:ascii="华文仿宋" w:hAnsi="华文仿宋" w:eastAsia="华文仿宋" w:cs="Times New Roman"/>
          <w:sz w:val="28"/>
          <w:szCs w:val="28"/>
        </w:rPr>
        <w:t>作者</w:t>
      </w:r>
      <w:r>
        <w:rPr>
          <w:rFonts w:ascii="华文仿宋" w:hAnsi="华文仿宋" w:eastAsia="华文仿宋" w:cs="Times New Roman"/>
          <w:sz w:val="28"/>
          <w:szCs w:val="28"/>
          <w:vertAlign w:val="superscript"/>
        </w:rPr>
        <w:t>2</w:t>
      </w:r>
    </w:p>
    <w:p w14:paraId="32CD8575">
      <w:pPr>
        <w:snapToGrid w:val="0"/>
        <w:jc w:val="center"/>
        <w:rPr>
          <w:rFonts w:ascii="Times New Roman" w:hAnsi="Times New Roman" w:eastAsia="楷体_GB2312" w:cs="Times New Roman"/>
          <w:color w:val="FF0000"/>
        </w:rPr>
      </w:pPr>
      <w:r>
        <w:rPr>
          <w:rFonts w:ascii="Times New Roman" w:hAnsi="Times New Roman" w:eastAsia="楷体_GB2312" w:cs="Times New Roman"/>
        </w:rPr>
        <w:t>（</w:t>
      </w:r>
      <w:r>
        <w:rPr>
          <w:rFonts w:ascii="Times New Roman" w:hAnsi="Times New Roman" w:eastAsia="宋体" w:cs="Times New Roman"/>
        </w:rPr>
        <w:t>1. 学校</w:t>
      </w:r>
      <w:r>
        <w:rPr>
          <w:rFonts w:hint="eastAsia" w:ascii="Times New Roman" w:hAnsi="Times New Roman" w:eastAsia="宋体" w:cs="Times New Roman"/>
        </w:rPr>
        <w:t>和</w:t>
      </w:r>
      <w:r>
        <w:rPr>
          <w:rFonts w:ascii="Times New Roman" w:hAnsi="Times New Roman" w:eastAsia="宋体" w:cs="Times New Roman"/>
        </w:rPr>
        <w:t>院系，</w:t>
      </w:r>
      <w:r>
        <w:rPr>
          <w:rFonts w:hint="eastAsia" w:ascii="Times New Roman" w:hAnsi="Times New Roman" w:eastAsia="宋体" w:cs="Times New Roman"/>
        </w:rPr>
        <w:t>市，</w:t>
      </w:r>
      <w:r>
        <w:rPr>
          <w:rFonts w:ascii="Times New Roman" w:hAnsi="Times New Roman" w:eastAsia="宋体" w:cs="Times New Roman"/>
        </w:rPr>
        <w:t xml:space="preserve">邮编；2. </w:t>
      </w:r>
      <w:r>
        <w:rPr>
          <w:rFonts w:hint="eastAsia" w:ascii="Times New Roman" w:hAnsi="Times New Roman" w:eastAsia="宋体" w:cs="Times New Roman"/>
        </w:rPr>
        <w:t>单位全称</w:t>
      </w:r>
      <w:r>
        <w:rPr>
          <w:rFonts w:ascii="Times New Roman" w:hAnsi="Times New Roman" w:eastAsia="宋体" w:cs="Times New Roman"/>
        </w:rPr>
        <w:t>，市</w:t>
      </w:r>
      <w:r>
        <w:rPr>
          <w:rFonts w:hint="eastAsia" w:ascii="Times New Roman" w:hAnsi="Times New Roman" w:eastAsia="宋体" w:cs="Times New Roman"/>
        </w:rPr>
        <w:t>，</w:t>
      </w:r>
      <w:r>
        <w:rPr>
          <w:rFonts w:ascii="Times New Roman" w:hAnsi="Times New Roman" w:eastAsia="宋体" w:cs="Times New Roman"/>
        </w:rPr>
        <w:t xml:space="preserve"> 邮编）（</w:t>
      </w:r>
      <w:r>
        <w:rPr>
          <w:rFonts w:ascii="Times New Roman" w:hAnsi="Times New Roman" w:eastAsia="宋体" w:cs="Times New Roman"/>
          <w:color w:val="FF0000"/>
        </w:rPr>
        <w:t>单位全称</w:t>
      </w:r>
      <w:r>
        <w:rPr>
          <w:rFonts w:hint="eastAsia" w:ascii="Times New Roman" w:hAnsi="Times New Roman" w:eastAsia="宋体" w:cs="Times New Roman"/>
          <w:color w:val="FF0000"/>
        </w:rPr>
        <w:t>并细化到二级单位</w:t>
      </w:r>
      <w:r>
        <w:rPr>
          <w:rFonts w:ascii="Times New Roman" w:hAnsi="Times New Roman" w:eastAsia="宋体" w:cs="Times New Roman"/>
          <w:color w:val="FF0000"/>
        </w:rPr>
        <w:t>，</w:t>
      </w:r>
      <w:r>
        <w:rPr>
          <w:rFonts w:ascii="Times New Roman" w:hAnsi="Times New Roman" w:eastAsia="楷体_GB2312" w:cs="Times New Roman"/>
          <w:color w:val="FF0000"/>
        </w:rPr>
        <w:t>）</w:t>
      </w:r>
    </w:p>
    <w:p w14:paraId="1185B06D">
      <w:pPr>
        <w:rPr>
          <w:rFonts w:ascii="Times New Roman" w:hAnsi="Times New Roman" w:eastAsia="宋体" w:cs="Times New Roman"/>
          <w:sz w:val="28"/>
        </w:rPr>
      </w:pPr>
      <w:r>
        <w:rPr>
          <w:rFonts w:ascii="Times New Roman" w:hAnsi="Times New Roman" w:eastAsia="黑体" w:cs="Times New Roman"/>
          <w:sz w:val="18"/>
          <w:szCs w:val="18"/>
        </w:rPr>
        <w:t>摘要：</w:t>
      </w:r>
      <w:r>
        <w:rPr>
          <w:rFonts w:ascii="Times New Roman" w:hAnsi="Times New Roman" w:eastAsia="宋体" w:cs="Times New Roman"/>
          <w:sz w:val="18"/>
        </w:rPr>
        <w:t>简要说明论文研究工作的主要内容、研究目的、采用方法和主要结论。</w:t>
      </w:r>
      <w:r>
        <w:rPr>
          <w:rFonts w:hint="eastAsia" w:ascii="Times New Roman" w:hAnsi="Times New Roman" w:eastAsia="宋体" w:cs="Times New Roman"/>
          <w:color w:val="FF0000"/>
          <w:szCs w:val="21"/>
        </w:rPr>
        <w:t>不用第一人称做主语，</w:t>
      </w:r>
      <w:r>
        <w:rPr>
          <w:rFonts w:ascii="Times New Roman" w:hAnsi="Times New Roman" w:eastAsia="宋体" w:cs="Times New Roman"/>
          <w:color w:val="FF0000"/>
          <w:szCs w:val="21"/>
        </w:rPr>
        <w:t>一般为</w:t>
      </w:r>
      <w:r>
        <w:rPr>
          <w:rFonts w:hint="eastAsia" w:ascii="Times New Roman" w:hAnsi="Times New Roman" w:eastAsia="宋体" w:cs="Times New Roman"/>
          <w:color w:val="FF0000"/>
          <w:szCs w:val="21"/>
        </w:rPr>
        <w:t>250～300</w:t>
      </w:r>
      <w:r>
        <w:rPr>
          <w:rFonts w:ascii="Times New Roman" w:hAnsi="Times New Roman" w:eastAsia="宋体" w:cs="Times New Roman"/>
          <w:color w:val="FF0000"/>
          <w:szCs w:val="21"/>
        </w:rPr>
        <w:t>字</w:t>
      </w:r>
      <w:r>
        <w:rPr>
          <w:rFonts w:ascii="Times New Roman" w:hAnsi="Times New Roman" w:eastAsia="宋体" w:cs="Times New Roman"/>
          <w:color w:val="FF0000"/>
          <w:sz w:val="18"/>
        </w:rPr>
        <w:t>。</w:t>
      </w:r>
    </w:p>
    <w:p w14:paraId="50CDEDAF">
      <w:pPr>
        <w:snapToGrid w:val="0"/>
        <w:rPr>
          <w:rFonts w:ascii="Times New Roman" w:hAnsi="Times New Roman" w:eastAsia="宋体" w:cs="Times New Roman"/>
          <w:sz w:val="18"/>
          <w:szCs w:val="18"/>
        </w:rPr>
      </w:pPr>
      <w:r>
        <w:rPr>
          <w:rFonts w:ascii="Times New Roman" w:hAnsi="Times New Roman" w:eastAsia="宋体" w:cs="Times New Roman"/>
          <w:sz w:val="18"/>
          <w:szCs w:val="18"/>
        </w:rPr>
        <w:t>关键词：</w:t>
      </w:r>
      <w:r>
        <w:rPr>
          <w:rFonts w:ascii="Times New Roman" w:hAnsi="Times New Roman" w:eastAsia="宋体" w:cs="Times New Roman"/>
          <w:sz w:val="18"/>
        </w:rPr>
        <w:t>关键词1</w:t>
      </w:r>
      <w:r>
        <w:rPr>
          <w:rFonts w:ascii="Times New Roman" w:hAnsi="Times New Roman" w:eastAsia="宋体" w:cs="Times New Roman"/>
          <w:color w:val="FF0000"/>
          <w:szCs w:val="21"/>
        </w:rPr>
        <w:t>（该文内容所属二级学科名称）</w:t>
      </w:r>
      <w:r>
        <w:rPr>
          <w:rFonts w:ascii="Times New Roman" w:hAnsi="Times New Roman" w:eastAsia="宋体" w:cs="Times New Roman"/>
          <w:sz w:val="18"/>
        </w:rPr>
        <w:t>；关键词2；关键词3；关键词4；如有需要</w:t>
      </w:r>
    </w:p>
    <w:p w14:paraId="0724333C">
      <w:pPr>
        <w:rPr>
          <w:rFonts w:ascii="Times New Roman" w:hAnsi="Times New Roman" w:eastAsia="宋体" w:cs="Times New Roman"/>
          <w:sz w:val="18"/>
          <w:szCs w:val="18"/>
        </w:rPr>
      </w:pPr>
      <w:r>
        <w:rPr>
          <w:rFonts w:ascii="Times New Roman" w:hAnsi="Times New Roman" w:eastAsia="宋体" w:cs="Times New Roman"/>
          <w:sz w:val="18"/>
          <w:szCs w:val="18"/>
        </w:rPr>
        <w:t>中图分类号：查阅《中国图书馆分类法》）     文献标识码：</w:t>
      </w:r>
      <w:r>
        <w:rPr>
          <w:rFonts w:hint="eastAsia" w:ascii="Times New Roman" w:hAnsi="Times New Roman" w:eastAsia="宋体" w:cs="Times New Roman"/>
          <w:sz w:val="18"/>
          <w:szCs w:val="18"/>
        </w:rPr>
        <w:t xml:space="preserve">    </w:t>
      </w:r>
    </w:p>
    <w:p w14:paraId="12CE446A">
      <w:pPr>
        <w:rPr>
          <w:rFonts w:ascii="Times New Roman" w:hAnsi="Times New Roman" w:eastAsia="楷体_GB2312" w:cs="Times New Roman"/>
          <w:b/>
        </w:rPr>
      </w:pPr>
    </w:p>
    <w:p w14:paraId="0E235227">
      <w:pPr>
        <w:rPr>
          <w:rFonts w:ascii="Times New Roman" w:hAnsi="Times New Roman" w:eastAsia="楷体_GB2312" w:cs="Times New Roman"/>
          <w:b/>
        </w:rPr>
      </w:pPr>
    </w:p>
    <w:p w14:paraId="7C136C1E">
      <w:pPr>
        <w:rPr>
          <w:rFonts w:ascii="Times New Roman" w:hAnsi="Times New Roman" w:eastAsia="楷体_GB2312" w:cs="Times New Roman"/>
          <w:b/>
          <w:color w:val="FF0000"/>
        </w:rPr>
      </w:pPr>
      <w:r>
        <w:rPr>
          <w:rFonts w:ascii="Times New Roman" w:hAnsi="Times New Roman" w:eastAsia="宋体" w:cs="Times New Roman"/>
          <w:color w:val="FF0000"/>
        </w:rPr>
        <w:t>以下紧接英文题目、作者姓名及所在单位的英译文、摘要和关键词的英译文</w:t>
      </w:r>
      <w:r>
        <w:rPr>
          <w:rFonts w:hint="eastAsia" w:ascii="Times New Roman" w:hAnsi="Times New Roman" w:eastAsia="宋体" w:cs="Times New Roman"/>
          <w:color w:val="FF0000"/>
        </w:rPr>
        <w:t>，</w:t>
      </w:r>
      <w:r>
        <w:rPr>
          <w:rFonts w:hint="eastAsia" w:ascii="Times New Roman" w:hAnsi="Times New Roman" w:eastAsia="楷体_GB2312" w:cs="Times New Roman"/>
          <w:b/>
          <w:color w:val="FF0000"/>
        </w:rPr>
        <w:t xml:space="preserve"> </w:t>
      </w:r>
    </w:p>
    <w:p w14:paraId="1027C5D2">
      <w:pPr>
        <w:autoSpaceDE w:val="0"/>
        <w:autoSpaceDN w:val="0"/>
        <w:snapToGrid w:val="0"/>
        <w:spacing w:before="156" w:beforeLines="50" w:after="156" w:afterLines="50"/>
        <w:jc w:val="center"/>
        <w:rPr>
          <w:rFonts w:ascii="Times New Roman" w:hAnsi="Times New Roman" w:eastAsia="宋体" w:cs="Times New Roman"/>
          <w:b/>
          <w:color w:val="000000"/>
          <w:sz w:val="32"/>
          <w:szCs w:val="32"/>
        </w:rPr>
      </w:pPr>
      <w:r>
        <w:rPr>
          <w:rFonts w:hint="eastAsia" w:ascii="Times New Roman" w:hAnsi="Times New Roman" w:eastAsia="宋体" w:cs="Times New Roman"/>
          <w:b/>
          <w:color w:val="000000"/>
          <w:sz w:val="32"/>
          <w:szCs w:val="32"/>
        </w:rPr>
        <w:t xml:space="preserve">Nonlinear Tubular Buckling Analysis under Radial Constrains </w:t>
      </w:r>
      <w:r>
        <w:rPr>
          <w:rFonts w:hint="eastAsia" w:ascii="宋体" w:hAnsi="宋体" w:eastAsia="宋体" w:cs="宋体"/>
          <w:b/>
          <w:color w:val="000000"/>
          <w:sz w:val="32"/>
          <w:szCs w:val="32"/>
        </w:rPr>
        <w:t></w:t>
      </w:r>
    </w:p>
    <w:p w14:paraId="60DCB3C6">
      <w:pPr>
        <w:autoSpaceDE w:val="0"/>
        <w:autoSpaceDN w:val="0"/>
        <w:snapToGrid w:val="0"/>
        <w:spacing w:before="156" w:beforeLines="50" w:after="156" w:afterLines="50"/>
        <w:jc w:val="center"/>
        <w:rPr>
          <w:rFonts w:ascii="Times New Roman" w:hAnsi="Times New Roman" w:eastAsia="宋体" w:cs="Times New Roman"/>
          <w:b/>
          <w:color w:val="000000"/>
          <w:sz w:val="32"/>
          <w:szCs w:val="32"/>
        </w:rPr>
      </w:pPr>
      <w:r>
        <w:rPr>
          <w:rFonts w:ascii="Times New Roman" w:hAnsi="Times New Roman" w:eastAsia="宋体" w:cs="Times New Roman"/>
          <w:b/>
          <w:color w:val="000000"/>
          <w:sz w:val="32"/>
          <w:szCs w:val="32"/>
        </w:rPr>
        <w:t>in Variable Curvature Wells by DQEM</w:t>
      </w:r>
    </w:p>
    <w:p w14:paraId="0DE98C66">
      <w:pPr>
        <w:autoSpaceDE w:val="0"/>
        <w:autoSpaceDN w:val="0"/>
        <w:snapToGrid w:val="0"/>
        <w:spacing w:before="156" w:beforeLines="50" w:after="156" w:afterLines="50"/>
        <w:jc w:val="center"/>
        <w:rPr>
          <w:rFonts w:ascii="Times New Roman" w:hAnsi="Times New Roman" w:eastAsia="宋体" w:cs="Times New Roman"/>
          <w:b/>
          <w:color w:val="FF0000"/>
          <w:sz w:val="32"/>
          <w:szCs w:val="32"/>
        </w:rPr>
      </w:pPr>
      <w:r>
        <w:rPr>
          <w:rFonts w:ascii="Times New Roman" w:hAnsi="Times New Roman" w:eastAsia="宋体" w:cs="Times New Roman"/>
          <w:color w:val="FF0000"/>
          <w:sz w:val="28"/>
        </w:rPr>
        <w:t>（</w:t>
      </w:r>
      <w:r>
        <w:rPr>
          <w:rFonts w:ascii="Times New Roman" w:hAnsi="Times New Roman" w:eastAsia="宋体" w:cs="Times New Roman"/>
          <w:bCs/>
          <w:color w:val="FF0000"/>
        </w:rPr>
        <w:t>与中文题目对应</w:t>
      </w:r>
      <w:r>
        <w:rPr>
          <w:rFonts w:hint="eastAsia" w:ascii="Times New Roman" w:hAnsi="Times New Roman" w:eastAsia="宋体" w:cs="Times New Roman"/>
          <w:bCs/>
          <w:color w:val="FF0000"/>
        </w:rPr>
        <w:t>，</w:t>
      </w:r>
      <w:r>
        <w:rPr>
          <w:rFonts w:ascii="Times New Roman" w:hAnsi="Times New Roman" w:eastAsia="宋体" w:cs="Times New Roman"/>
          <w:color w:val="FF0000"/>
          <w:sz w:val="28"/>
        </w:rPr>
        <w:t>）</w:t>
      </w:r>
    </w:p>
    <w:p w14:paraId="53BBD3E2">
      <w:pPr>
        <w:jc w:val="center"/>
        <w:rPr>
          <w:rFonts w:ascii="Times New Roman" w:hAnsi="Times New Roman" w:eastAsia="黑体" w:cs="Times New Roman"/>
          <w:i/>
          <w:sz w:val="24"/>
        </w:rPr>
      </w:pPr>
      <w:r>
        <w:rPr>
          <w:rFonts w:hint="eastAsia" w:ascii="Times New Roman" w:hAnsi="Times New Roman" w:eastAsia="黑体" w:cs="Times New Roman"/>
          <w:i/>
          <w:sz w:val="24"/>
        </w:rPr>
        <w:t>Gan Lifei</w:t>
      </w:r>
      <w:r>
        <w:rPr>
          <w:rFonts w:hint="eastAsia" w:ascii="Times New Roman" w:hAnsi="Times New Roman" w:eastAsia="黑体" w:cs="Times New Roman"/>
          <w:i/>
          <w:sz w:val="24"/>
          <w:vertAlign w:val="superscript"/>
        </w:rPr>
        <w:t>1,2</w:t>
      </w:r>
      <w:r>
        <w:rPr>
          <w:rFonts w:hint="eastAsia" w:ascii="Times New Roman" w:hAnsi="Times New Roman" w:eastAsia="黑体" w:cs="Times New Roman"/>
          <w:i/>
          <w:sz w:val="24"/>
        </w:rPr>
        <w:t>, Wang Xinwei</w:t>
      </w:r>
      <w:r>
        <w:rPr>
          <w:rFonts w:hint="eastAsia" w:ascii="Times New Roman" w:hAnsi="Times New Roman" w:eastAsia="黑体" w:cs="Times New Roman"/>
          <w:i/>
          <w:sz w:val="24"/>
          <w:vertAlign w:val="superscript"/>
        </w:rPr>
        <w:t>1</w:t>
      </w:r>
      <w:r>
        <w:rPr>
          <w:rFonts w:hint="eastAsia" w:ascii="Times New Roman" w:hAnsi="Times New Roman" w:eastAsia="黑体" w:cs="Times New Roman"/>
          <w:i/>
          <w:sz w:val="24"/>
        </w:rPr>
        <w:t>, Liu Feng</w:t>
      </w:r>
      <w:r>
        <w:rPr>
          <w:rFonts w:hint="eastAsia" w:ascii="Times New Roman" w:hAnsi="Times New Roman" w:eastAsia="黑体" w:cs="Times New Roman"/>
          <w:i/>
          <w:sz w:val="24"/>
          <w:vertAlign w:val="superscript"/>
        </w:rPr>
        <w:t>3</w:t>
      </w:r>
    </w:p>
    <w:p w14:paraId="67BC7318">
      <w:pPr>
        <w:jc w:val="center"/>
        <w:rPr>
          <w:rFonts w:ascii="Times New Roman" w:hAnsi="Times New Roman" w:eastAsia="黑体" w:cs="Times New Roman"/>
          <w:sz w:val="24"/>
        </w:rPr>
      </w:pPr>
      <w:r>
        <w:rPr>
          <w:rFonts w:ascii="Times New Roman" w:hAnsi="Times New Roman" w:eastAsia="黑体" w:cs="Times New Roman"/>
          <w:color w:val="FF0000"/>
          <w:sz w:val="24"/>
        </w:rPr>
        <w:t>（</w:t>
      </w:r>
      <w:r>
        <w:rPr>
          <w:rFonts w:ascii="Times New Roman" w:hAnsi="Times New Roman" w:eastAsia="宋体" w:cs="Times New Roman"/>
          <w:color w:val="FF0000"/>
        </w:rPr>
        <w:t>姓在前，</w:t>
      </w:r>
      <w:r>
        <w:rPr>
          <w:rFonts w:hint="eastAsia" w:ascii="Times New Roman" w:hAnsi="Times New Roman" w:eastAsia="宋体" w:cs="Times New Roman"/>
          <w:color w:val="FF0000"/>
        </w:rPr>
        <w:t>首字母</w:t>
      </w:r>
      <w:r>
        <w:rPr>
          <w:rFonts w:ascii="Times New Roman" w:hAnsi="Times New Roman" w:eastAsia="宋体" w:cs="Times New Roman"/>
          <w:color w:val="FF0000"/>
        </w:rPr>
        <w:t>大写，名第1个字母用大写，其余为小写）</w:t>
      </w:r>
    </w:p>
    <w:p w14:paraId="4398526F">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(1. College of Aerospace Engineering, Nanjing University of Aeronautics ＆ Astronautics, Nanjing, 210016, China;</w:t>
      </w:r>
      <w:r>
        <w:rPr>
          <w:rFonts w:hint="eastAsia" w:ascii="宋体" w:hAnsi="宋体" w:eastAsia="宋体" w:cs="宋体"/>
          <w:sz w:val="15"/>
          <w:szCs w:val="15"/>
        </w:rPr>
        <w:t></w:t>
      </w:r>
    </w:p>
    <w:p w14:paraId="459F49AF">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2. 94973 Unit in Hangzhou of Zhejiang Province, Hangzhou, 310021, China;</w:t>
      </w:r>
      <w:r>
        <w:rPr>
          <w:rFonts w:hint="eastAsia" w:ascii="宋体" w:hAnsi="宋体" w:eastAsia="宋体" w:cs="宋体"/>
          <w:sz w:val="15"/>
          <w:szCs w:val="15"/>
        </w:rPr>
        <w:t></w:t>
      </w:r>
    </w:p>
    <w:p w14:paraId="0ADAA4DB">
      <w:pPr>
        <w:jc w:val="center"/>
        <w:rPr>
          <w:rFonts w:ascii="Times New Roman" w:hAnsi="Times New Roman" w:eastAsia="宋体" w:cs="Times New Roman"/>
          <w:color w:val="FF0000"/>
        </w:rPr>
      </w:pPr>
      <w:r>
        <w:rPr>
          <w:rFonts w:ascii="Times New Roman" w:hAnsi="Times New Roman" w:eastAsia="宋体" w:cs="Times New Roman"/>
          <w:sz w:val="15"/>
          <w:szCs w:val="15"/>
        </w:rPr>
        <w:t>3. Aviation Engineering Institute, Civil Aviation Flight University of China, Guanghan, 618307, China)</w:t>
      </w:r>
      <w:r>
        <w:rPr>
          <w:rFonts w:hint="eastAsia" w:ascii="Times New Roman" w:hAnsi="Times New Roman" w:eastAsia="宋体" w:cs="Times New Roman"/>
          <w:color w:val="FF0000"/>
        </w:rPr>
        <w:t>（英文单</w:t>
      </w:r>
      <w:r>
        <w:rPr>
          <w:rFonts w:ascii="Times New Roman" w:hAnsi="Times New Roman" w:eastAsia="宋体" w:cs="Times New Roman"/>
          <w:color w:val="FF0000"/>
        </w:rPr>
        <w:t>位</w:t>
      </w:r>
      <w:r>
        <w:rPr>
          <w:rFonts w:hint="eastAsia" w:ascii="Times New Roman" w:hAnsi="Times New Roman" w:eastAsia="宋体" w:cs="Times New Roman"/>
          <w:color w:val="FF0000"/>
        </w:rPr>
        <w:t>）</w:t>
      </w:r>
    </w:p>
    <w:p w14:paraId="00F316B7">
      <w:pPr>
        <w:snapToGrid w:val="0"/>
        <w:rPr>
          <w:rFonts w:ascii="Times New Roman" w:hAnsi="Times New Roman" w:eastAsia="宋体" w:cs="Times New Roman"/>
          <w:sz w:val="18"/>
          <w:szCs w:val="18"/>
        </w:rPr>
      </w:pPr>
      <w:r>
        <w:rPr>
          <w:rFonts w:ascii="Times New Roman" w:hAnsi="Times New Roman" w:eastAsia="宋体" w:cs="Times New Roman"/>
          <w:b/>
          <w:sz w:val="20"/>
          <w:szCs w:val="20"/>
        </w:rPr>
        <w:t>Abstract：</w:t>
      </w:r>
      <w:r>
        <w:rPr>
          <w:rFonts w:ascii="Times New Roman" w:hAnsi="Times New Roman" w:eastAsia="宋体" w:cs="Times New Roman"/>
          <w:sz w:val="18"/>
          <w:szCs w:val="18"/>
        </w:rPr>
        <w:t>Based on Love equilibrium equations for a curved and twisted bar in space, the 2</w:t>
      </w:r>
      <w:r>
        <w:rPr>
          <w:rFonts w:hint="eastAsia" w:ascii="Times New Roman" w:hAnsi="Times New Roman" w:eastAsia="宋体" w:cs="Times New Roman"/>
          <w:sz w:val="18"/>
          <w:szCs w:val="18"/>
        </w:rPr>
        <w:t>D equilibrium equations of the tubular restrained by the radial wall of a vari</w:t>
      </w:r>
      <w:r>
        <w:rPr>
          <w:rFonts w:ascii="Times New Roman" w:hAnsi="Times New Roman" w:eastAsia="宋体" w:cs="Times New Roman"/>
          <w:sz w:val="18"/>
          <w:szCs w:val="18"/>
        </w:rPr>
        <w:t>able curvature well are obtained by introducing of the radial constraint. The no</w:t>
      </w:r>
      <w:r>
        <w:rPr>
          <w:rFonts w:hint="eastAsia" w:ascii="Times New Roman" w:hAnsi="Times New Roman" w:eastAsia="宋体" w:cs="Times New Roman"/>
          <w:sz w:val="18"/>
          <w:szCs w:val="18"/>
        </w:rPr>
        <w:t>nlinear tubular buckling within 2D wellbore with a linear varying curvature is</w:t>
      </w:r>
      <w:r>
        <w:rPr>
          <w:rFonts w:ascii="Times New Roman" w:hAnsi="Times New Roman" w:eastAsia="宋体" w:cs="Times New Roman"/>
          <w:sz w:val="18"/>
          <w:szCs w:val="18"/>
        </w:rPr>
        <w:t xml:space="preserve"> solved by the differential quadrature element (DQE) method together with the incremental iteration scheme. The established method and developed program are verified compared numerical results with data obtained by the finite element method. The result shows that the DQE method has advantages of simple, easy to use, less computation effort, and higher accuracy. Numerical results indi</w:t>
      </w:r>
      <w:r>
        <w:rPr>
          <w:rFonts w:hint="eastAsia" w:ascii="Times New Roman" w:hAnsi="Times New Roman" w:eastAsia="宋体" w:cs="Times New Roman"/>
          <w:sz w:val="18"/>
          <w:szCs w:val="18"/>
        </w:rPr>
        <w:t>cate that the load tubular buckling in a constant</w:t>
      </w:r>
      <w:r>
        <w:rPr>
          <w:rFonts w:hint="eastAsia" w:ascii="宋体" w:hAnsi="宋体" w:eastAsia="宋体" w:cs="宋体"/>
          <w:sz w:val="18"/>
          <w:szCs w:val="18"/>
        </w:rPr>
        <w:t></w:t>
      </w:r>
      <w:r>
        <w:rPr>
          <w:rFonts w:hint="eastAsia" w:ascii="Times New Roman" w:hAnsi="Times New Roman" w:eastAsia="宋体" w:cs="Times New Roman"/>
          <w:sz w:val="18"/>
          <w:szCs w:val="18"/>
        </w:rPr>
        <w:t>curvature well is larger t</w:t>
      </w:r>
      <w:r>
        <w:rPr>
          <w:rFonts w:ascii="Times New Roman" w:hAnsi="Times New Roman" w:eastAsia="宋体" w:cs="Times New Roman"/>
          <w:sz w:val="18"/>
          <w:szCs w:val="18"/>
        </w:rPr>
        <w:t>han that in linear varying curvature wells. The curvatures change of variable</w:t>
      </w:r>
      <w:r>
        <w:rPr>
          <w:rFonts w:hint="eastAsia" w:ascii="宋体" w:hAnsi="宋体" w:eastAsia="宋体" w:cs="宋体"/>
          <w:sz w:val="18"/>
          <w:szCs w:val="18"/>
        </w:rPr>
        <w:t></w:t>
      </w:r>
      <w:r>
        <w:rPr>
          <w:rFonts w:hint="eastAsia" w:ascii="Times New Roman" w:hAnsi="Times New Roman" w:eastAsia="宋体" w:cs="Times New Roman"/>
          <w:sz w:val="18"/>
          <w:szCs w:val="18"/>
        </w:rPr>
        <w:t>curvature wells has an appreciated effect on the bending moment and tubular constraint force.</w:t>
      </w:r>
      <w:r>
        <w:rPr>
          <w:rFonts w:hint="eastAsia" w:ascii="宋体" w:hAnsi="宋体" w:eastAsia="宋体" w:cs="宋体"/>
          <w:sz w:val="18"/>
          <w:szCs w:val="18"/>
        </w:rPr>
        <w:t></w:t>
      </w:r>
    </w:p>
    <w:p w14:paraId="08BB23F4">
      <w:pPr>
        <w:snapToGrid w:val="0"/>
        <w:rPr>
          <w:rFonts w:ascii="Times New Roman" w:hAnsi="Times New Roman" w:eastAsia="宋体" w:cs="Times New Roman"/>
          <w:b/>
          <w:szCs w:val="21"/>
        </w:rPr>
      </w:pPr>
      <w:r>
        <w:rPr>
          <w:rFonts w:hint="eastAsia" w:ascii="Times New Roman" w:hAnsi="Times New Roman" w:eastAsia="宋体" w:cs="Times New Roman"/>
          <w:color w:val="FF0000"/>
          <w:szCs w:val="21"/>
        </w:rPr>
        <w:t>与中文摘要意思对应，语言流畅，信息具体，不用第一人称做主语。）</w:t>
      </w:r>
    </w:p>
    <w:p w14:paraId="0E5F0756">
      <w:pPr>
        <w:snapToGrid w:val="0"/>
        <w:rPr>
          <w:rFonts w:ascii="Times New Roman" w:hAnsi="Times New Roman" w:eastAsia="宋体" w:cs="Times New Roman"/>
          <w:color w:val="0000FF"/>
        </w:rPr>
      </w:pPr>
      <w:r>
        <w:rPr>
          <w:rFonts w:ascii="Times New Roman" w:hAnsi="Times New Roman" w:eastAsia="宋体" w:cs="Times New Roman"/>
          <w:b/>
          <w:sz w:val="20"/>
          <w:szCs w:val="20"/>
        </w:rPr>
        <w:t>Key words：</w:t>
      </w:r>
      <w:r>
        <w:rPr>
          <w:rFonts w:ascii="Times New Roman" w:hAnsi="Times New Roman" w:eastAsia="宋体" w:cs="Times New Roman"/>
        </w:rPr>
        <w:t>nonlinearity; buckling; differential quadrature element method; variable curvature well</w:t>
      </w:r>
      <w:r>
        <w:rPr>
          <w:rFonts w:hint="eastAsia" w:ascii="Times New Roman" w:hAnsi="Times New Roman" w:eastAsia="宋体" w:cs="Times New Roman"/>
          <w:color w:val="FF0000"/>
          <w:sz w:val="20"/>
          <w:szCs w:val="20"/>
        </w:rPr>
        <w:t>（</w:t>
      </w:r>
      <w:r>
        <w:rPr>
          <w:rFonts w:hint="eastAsia" w:ascii="Times New Roman" w:hAnsi="Times New Roman" w:eastAsia="宋体" w:cs="Times New Roman"/>
          <w:color w:val="FF0000"/>
        </w:rPr>
        <w:t>关键词除专有名词外都用小写。摘要及关键词字号小五号）</w:t>
      </w:r>
    </w:p>
    <w:p w14:paraId="6EA915FD">
      <w:pPr>
        <w:snapToGrid w:val="0"/>
        <w:rPr>
          <w:rFonts w:ascii="Times New Roman" w:hAnsi="Times New Roman" w:eastAsia="宋体" w:cs="Times New Roman"/>
          <w:color w:val="000000"/>
          <w:sz w:val="20"/>
          <w:szCs w:val="20"/>
        </w:rPr>
      </w:pPr>
    </w:p>
    <w:p w14:paraId="67BD85C1">
      <w:pPr>
        <w:snapToGrid w:val="0"/>
        <w:rPr>
          <w:rFonts w:ascii="Times New Roman" w:hAnsi="Times New Roman" w:eastAsia="宋体" w:cs="Times New Roman"/>
          <w:color w:val="000000"/>
          <w:sz w:val="20"/>
          <w:szCs w:val="20"/>
        </w:rPr>
      </w:pPr>
    </w:p>
    <w:p w14:paraId="6CC1227D">
      <w:pPr>
        <w:snapToGrid w:val="0"/>
        <w:rPr>
          <w:rFonts w:ascii="Times New Roman" w:hAnsi="Times New Roman" w:eastAsia="宋体" w:cs="Times New Roman"/>
          <w:color w:val="000000"/>
          <w:sz w:val="20"/>
          <w:szCs w:val="20"/>
        </w:rPr>
      </w:pPr>
    </w:p>
    <w:p w14:paraId="48550C65">
      <w:pPr>
        <w:ind w:firstLine="360"/>
        <w:rPr>
          <w:rFonts w:ascii="Times New Roman" w:hAnsi="Times New Roman" w:eastAsia="宋体" w:cs="Times New Roman"/>
          <w:color w:val="FF0000"/>
        </w:rPr>
      </w:pPr>
      <w:r>
        <w:rPr>
          <w:rFonts w:ascii="Times New Roman" w:hAnsi="Times New Roman" w:eastAsia="宋体" w:cs="Times New Roman"/>
          <w:color w:val="FF0000"/>
        </w:rPr>
        <w:t>以下正文除各部分标题、插图和表格外，一律用五号宋体</w:t>
      </w:r>
      <w:r>
        <w:rPr>
          <w:rFonts w:hint="eastAsia" w:ascii="Times New Roman" w:hAnsi="Times New Roman" w:eastAsia="宋体" w:cs="Times New Roman"/>
          <w:color w:val="FF0000"/>
        </w:rPr>
        <w:t>，具体字体汉字为宋体，数字字母为Times New Roman，正文为五号字的单倍行距</w:t>
      </w:r>
      <w:r>
        <w:rPr>
          <w:rFonts w:ascii="Times New Roman" w:hAnsi="Times New Roman" w:eastAsia="宋体" w:cs="Times New Roman"/>
          <w:color w:val="FF0000"/>
        </w:rPr>
        <w:t>。</w:t>
      </w:r>
    </w:p>
    <w:p w14:paraId="01C9699E">
      <w:pPr>
        <w:keepNext/>
        <w:spacing w:before="156" w:beforeLines="50" w:after="156" w:afterLines="50"/>
        <w:outlineLvl w:val="0"/>
        <w:rPr>
          <w:rFonts w:ascii="Times New Roman" w:hAnsi="Times New Roman" w:eastAsia="黑体" w:cs="Times New Roman"/>
          <w:bCs/>
          <w:color w:val="000000"/>
          <w:sz w:val="28"/>
          <w:lang w:val="zu-ZA"/>
        </w:rPr>
      </w:pPr>
      <w:r>
        <w:rPr>
          <w:rFonts w:ascii="宋体" w:hAnsi="宋体" w:eastAsia="宋体" w:cs="Times New Roman"/>
          <w:bCs/>
          <w:color w:val="000000"/>
          <w:sz w:val="28"/>
          <w:lang w:val="zu-ZA"/>
        </w:rPr>
        <w:t>引言</w:t>
      </w:r>
    </w:p>
    <w:p w14:paraId="26E58D98">
      <w:pPr>
        <w:adjustRightInd w:val="0"/>
        <w:snapToGrid w:val="0"/>
        <w:spacing w:line="300" w:lineRule="auto"/>
        <w:rPr>
          <w:rFonts w:ascii="Times New Roman" w:hAnsi="Times New Roman" w:eastAsia="宋体" w:cs="Times New Roman"/>
        </w:rPr>
      </w:pPr>
      <w:r>
        <w:rPr>
          <w:rFonts w:ascii="Times New Roman" w:hAnsi="Times New Roman" w:eastAsia="宋体" w:cs="Times New Roman"/>
        </w:rPr>
        <w:t>简要</w:t>
      </w:r>
      <w:r>
        <w:rPr>
          <w:rFonts w:hint="eastAsia" w:ascii="Times New Roman" w:hAnsi="Times New Roman" w:eastAsia="宋体" w:cs="Times New Roman"/>
        </w:rPr>
        <w:t>阐述本研究</w:t>
      </w:r>
      <w:r>
        <w:rPr>
          <w:rFonts w:ascii="Times New Roman" w:hAnsi="Times New Roman" w:eastAsia="宋体" w:cs="Times New Roman"/>
        </w:rPr>
        <w:t>工作的背景</w:t>
      </w:r>
      <w:r>
        <w:rPr>
          <w:rFonts w:hint="eastAsia" w:ascii="Times New Roman" w:hAnsi="Times New Roman" w:eastAsia="宋体" w:cs="Times New Roman"/>
        </w:rPr>
        <w:t>（国内外研究的现状、趋势）、</w:t>
      </w:r>
      <w:r>
        <w:rPr>
          <w:rFonts w:ascii="Times New Roman" w:hAnsi="Times New Roman" w:eastAsia="宋体" w:cs="Times New Roman"/>
        </w:rPr>
        <w:t>目的</w:t>
      </w:r>
      <w:r>
        <w:rPr>
          <w:rFonts w:hint="eastAsia" w:ascii="Times New Roman" w:hAnsi="Times New Roman" w:eastAsia="宋体" w:cs="Times New Roman"/>
        </w:rPr>
        <w:t>、意义及创新点和应用前景</w:t>
      </w:r>
      <w:r>
        <w:rPr>
          <w:rFonts w:ascii="Times New Roman" w:hAnsi="Times New Roman" w:eastAsia="宋体" w:cs="Times New Roman"/>
        </w:rPr>
        <w:t>。</w:t>
      </w:r>
    </w:p>
    <w:p w14:paraId="4F75C6BA">
      <w:pPr>
        <w:spacing w:before="156" w:beforeLines="50" w:after="156" w:afterLines="50"/>
        <w:outlineLvl w:val="0"/>
        <w:rPr>
          <w:rFonts w:ascii="Times New Roman" w:hAnsi="Times New Roman" w:eastAsia="黑体" w:cs="Times New Roman"/>
          <w:bCs/>
          <w:color w:val="000000"/>
          <w:szCs w:val="21"/>
          <w:lang w:val="zu-ZA"/>
        </w:rPr>
      </w:pPr>
      <w:r>
        <w:rPr>
          <w:rFonts w:ascii="宋体" w:hAnsi="宋体" w:eastAsia="宋体" w:cs="Times New Roman"/>
          <w:bCs/>
          <w:color w:val="000000"/>
          <w:sz w:val="28"/>
          <w:lang w:val="zu-ZA"/>
        </w:rPr>
        <w:t>一级标题</w:t>
      </w:r>
      <w:r>
        <w:rPr>
          <w:rFonts w:hint="eastAsia" w:ascii="Times New Roman" w:hAnsi="Times New Roman" w:eastAsia="宋体" w:cs="Times New Roman"/>
          <w:bCs/>
          <w:color w:val="FF0000"/>
          <w:szCs w:val="21"/>
          <w:lang w:val="zu-ZA"/>
        </w:rPr>
        <w:t>（参考</w:t>
      </w:r>
      <w:r>
        <w:rPr>
          <w:rFonts w:ascii="Times New Roman" w:hAnsi="Times New Roman" w:eastAsia="宋体" w:cs="Times New Roman"/>
          <w:bCs/>
          <w:color w:val="FF0000"/>
          <w:szCs w:val="21"/>
          <w:lang w:val="zu-ZA"/>
        </w:rPr>
        <w:t>文献</w:t>
      </w:r>
      <w:r>
        <w:rPr>
          <w:rFonts w:hint="eastAsia" w:ascii="Times New Roman" w:hAnsi="Times New Roman" w:eastAsia="宋体" w:cs="Times New Roman"/>
          <w:bCs/>
          <w:color w:val="FF0000"/>
          <w:szCs w:val="21"/>
          <w:lang w:val="zu-ZA"/>
        </w:rPr>
        <w:t>出处及注释序号</w:t>
      </w:r>
      <w:r>
        <w:rPr>
          <w:rFonts w:ascii="Times New Roman" w:hAnsi="Times New Roman" w:eastAsia="宋体" w:cs="Times New Roman"/>
          <w:bCs/>
          <w:color w:val="FF0000"/>
          <w:szCs w:val="21"/>
          <w:lang w:val="zu-ZA"/>
        </w:rPr>
        <w:t>不可标注在文中题目、摘要及一二三级标题上</w:t>
      </w:r>
      <w:r>
        <w:rPr>
          <w:rFonts w:hint="eastAsia" w:ascii="Times New Roman" w:hAnsi="Times New Roman" w:eastAsia="宋体" w:cs="Times New Roman"/>
          <w:bCs/>
          <w:color w:val="FF0000"/>
          <w:szCs w:val="21"/>
          <w:lang w:val="zu-ZA"/>
        </w:rPr>
        <w:t>）</w:t>
      </w:r>
    </w:p>
    <w:p w14:paraId="7455BB7D">
      <w:pPr>
        <w:adjustRightInd w:val="0"/>
        <w:spacing w:before="120" w:after="120"/>
        <w:textAlignment w:val="baseline"/>
        <w:outlineLvl w:val="1"/>
        <w:rPr>
          <w:rFonts w:ascii="Times New Roman" w:hAnsi="Times New Roman" w:eastAsia="宋体" w:cs="Times New Roman"/>
          <w:bCs/>
          <w:kern w:val="0"/>
          <w:szCs w:val="21"/>
          <w:lang w:val="zu-ZA"/>
        </w:rPr>
      </w:pPr>
      <w:r>
        <w:rPr>
          <w:rFonts w:hint="eastAsia" w:ascii="Times New Roman" w:hAnsi="Times New Roman" w:eastAsia="宋体" w:cs="Times New Roman"/>
          <w:b/>
          <w:bCs/>
          <w:kern w:val="0"/>
          <w:szCs w:val="21"/>
          <w:lang w:val="zu-ZA"/>
        </w:rPr>
        <w:t>1</w:t>
      </w:r>
      <w:r>
        <w:rPr>
          <w:rFonts w:ascii="Times New Roman" w:hAnsi="Times New Roman" w:eastAsia="宋体" w:cs="Times New Roman"/>
          <w:b/>
          <w:bCs/>
          <w:kern w:val="0"/>
          <w:szCs w:val="21"/>
          <w:lang w:val="zu-ZA"/>
        </w:rPr>
        <w:t xml:space="preserve">.1 </w:t>
      </w:r>
      <w:r>
        <w:rPr>
          <w:rFonts w:hint="eastAsia" w:ascii="黑体" w:hAnsi="Times New Roman" w:eastAsia="黑体" w:cs="Times New Roman"/>
          <w:b/>
          <w:bCs/>
          <w:kern w:val="0"/>
          <w:szCs w:val="21"/>
          <w:lang w:val="zu-ZA"/>
        </w:rPr>
        <w:t>二级标题</w:t>
      </w:r>
      <w:r>
        <w:rPr>
          <w:rFonts w:ascii="Times New Roman" w:hAnsi="Times New Roman" w:eastAsia="宋体" w:cs="Times New Roman"/>
          <w:bCs/>
          <w:color w:val="FF0000"/>
          <w:kern w:val="0"/>
          <w:szCs w:val="21"/>
          <w:lang w:val="zu-ZA"/>
        </w:rPr>
        <w:t>科技论文一般用至三级标题</w:t>
      </w:r>
      <w:r>
        <w:rPr>
          <w:rFonts w:hint="eastAsia" w:ascii="Times New Roman" w:hAnsi="Times New Roman" w:eastAsia="宋体" w:cs="Times New Roman"/>
          <w:bCs/>
          <w:color w:val="FF0000"/>
          <w:kern w:val="0"/>
          <w:szCs w:val="21"/>
          <w:lang w:val="zu-ZA"/>
        </w:rPr>
        <w:t>。</w:t>
      </w:r>
    </w:p>
    <w:p w14:paraId="18069629">
      <w:pPr>
        <w:spacing w:before="120" w:after="120"/>
        <w:outlineLvl w:val="2"/>
        <w:rPr>
          <w:rFonts w:ascii="Times New Roman" w:hAnsi="Times New Roman" w:eastAsia="宋体" w:cs="Times New Roman"/>
          <w:b/>
          <w:bCs/>
          <w:szCs w:val="21"/>
        </w:rPr>
      </w:pPr>
      <w:r>
        <w:rPr>
          <w:rFonts w:hint="eastAsia" w:ascii="宋体" w:hAnsi="宋体" w:eastAsia="宋体" w:cs="Times New Roman"/>
          <w:bCs/>
          <w:szCs w:val="21"/>
        </w:rPr>
        <w:t>1</w:t>
      </w:r>
      <w:r>
        <w:rPr>
          <w:rFonts w:ascii="Times New Roman" w:hAnsi="Times New Roman" w:eastAsia="Arial Unicode MS" w:cs="Times New Roman"/>
          <w:bCs/>
          <w:szCs w:val="21"/>
        </w:rPr>
        <w:t>.1.1</w:t>
      </w:r>
      <w:r>
        <w:rPr>
          <w:rFonts w:ascii="Times New Roman" w:hAnsi="Times New Roman" w:eastAsia="Arial Unicode MS" w:cs="Times New Roman"/>
          <w:b/>
          <w:bCs/>
          <w:szCs w:val="21"/>
        </w:rPr>
        <w:t xml:space="preserve"> </w:t>
      </w:r>
      <w:r>
        <w:rPr>
          <w:rFonts w:ascii="Times New Roman" w:hAnsi="Times New Roman" w:eastAsia="宋体" w:cs="Times New Roman"/>
          <w:bCs/>
          <w:szCs w:val="21"/>
        </w:rPr>
        <w:t>三</w:t>
      </w:r>
      <w:r>
        <w:rPr>
          <w:rFonts w:hint="eastAsia" w:ascii="宋体" w:hAnsi="宋体" w:eastAsia="宋体" w:cs="宋体"/>
          <w:bCs/>
          <w:szCs w:val="21"/>
        </w:rPr>
        <w:t>级标题</w:t>
      </w:r>
    </w:p>
    <w:p w14:paraId="4FBB5E2A">
      <w:pPr>
        <w:adjustRightInd w:val="0"/>
        <w:snapToGrid w:val="0"/>
        <w:spacing w:line="300" w:lineRule="auto"/>
        <w:ind w:firstLine="420" w:firstLineChars="200"/>
        <w:rPr>
          <w:rFonts w:ascii="Times New Roman" w:hAnsi="Times New Roman" w:eastAsia="宋体" w:cs="Times New Roman"/>
          <w:color w:val="FF0000"/>
        </w:rPr>
      </w:pPr>
      <w:r>
        <w:rPr>
          <w:rFonts w:ascii="Times New Roman" w:hAnsi="Times New Roman" w:eastAsia="宋体" w:cs="Times New Roman"/>
          <w:color w:val="FF0000"/>
        </w:rPr>
        <w:t>图</w:t>
      </w:r>
      <w:r>
        <w:rPr>
          <w:rFonts w:hint="eastAsia" w:ascii="Times New Roman" w:hAnsi="Times New Roman" w:eastAsia="宋体" w:cs="Times New Roman"/>
          <w:color w:val="FF0000"/>
        </w:rPr>
        <w:t>表名称</w:t>
      </w:r>
      <w:r>
        <w:rPr>
          <w:rFonts w:ascii="Times New Roman" w:hAnsi="Times New Roman" w:eastAsia="宋体" w:cs="Times New Roman"/>
          <w:color w:val="FF0000"/>
        </w:rPr>
        <w:t>的</w:t>
      </w:r>
      <w:r>
        <w:rPr>
          <w:rFonts w:hint="eastAsia" w:ascii="Times New Roman" w:hAnsi="Times New Roman" w:eastAsia="宋体" w:cs="Times New Roman"/>
          <w:color w:val="FF0000"/>
        </w:rPr>
        <w:t>格式</w:t>
      </w:r>
      <w:r>
        <w:rPr>
          <w:rFonts w:ascii="Times New Roman" w:hAnsi="Times New Roman" w:eastAsia="宋体" w:cs="Times New Roman"/>
          <w:color w:val="FF0000"/>
        </w:rPr>
        <w:t>：图片</w:t>
      </w:r>
      <w:r>
        <w:rPr>
          <w:rFonts w:hint="eastAsia" w:ascii="Times New Roman" w:hAnsi="Times New Roman" w:eastAsia="宋体" w:cs="Times New Roman"/>
          <w:color w:val="FF0000"/>
        </w:rPr>
        <w:t>名称</w:t>
      </w:r>
      <w:r>
        <w:rPr>
          <w:rFonts w:ascii="Times New Roman" w:hAnsi="Times New Roman" w:eastAsia="宋体" w:cs="Times New Roman"/>
          <w:color w:val="FF0000"/>
        </w:rPr>
        <w:t>标注在下方，表</w:t>
      </w:r>
      <w:r>
        <w:rPr>
          <w:rFonts w:hint="eastAsia" w:ascii="Times New Roman" w:hAnsi="Times New Roman" w:eastAsia="宋体" w:cs="Times New Roman"/>
          <w:color w:val="FF0000"/>
        </w:rPr>
        <w:t>题</w:t>
      </w:r>
      <w:r>
        <w:rPr>
          <w:rFonts w:ascii="Times New Roman" w:hAnsi="Times New Roman" w:eastAsia="宋体" w:cs="Times New Roman"/>
          <w:color w:val="FF0000"/>
        </w:rPr>
        <w:t>标注在表格上方，居中</w:t>
      </w:r>
      <w:r>
        <w:rPr>
          <w:rFonts w:hint="eastAsia" w:ascii="Times New Roman" w:hAnsi="Times New Roman" w:eastAsia="宋体" w:cs="Times New Roman"/>
          <w:color w:val="FF0000"/>
        </w:rPr>
        <w:t>， 插图应随文编排，应插入文中第一次说明它的文字之后，必须先有文中说明，在有插图。</w:t>
      </w:r>
    </w:p>
    <w:p w14:paraId="62183EBB">
      <w:pPr>
        <w:snapToGrid w:val="0"/>
        <w:jc w:val="center"/>
        <w:rPr>
          <w:rFonts w:ascii="Times New Roman" w:hAnsi="Times New Roman" w:eastAsia="宋体" w:cs="Times New Roman"/>
          <w:sz w:val="18"/>
          <w:szCs w:val="18"/>
          <w:lang w:val="zu-ZA"/>
        </w:rPr>
      </w:pPr>
    </w:p>
    <w:p w14:paraId="572B8517">
      <w:pPr>
        <w:snapToGrid w:val="0"/>
        <w:jc w:val="center"/>
        <w:rPr>
          <w:rFonts w:ascii="黑体" w:hAnsi="Times New Roman" w:eastAsia="黑体" w:cs="Times New Roman"/>
          <w:sz w:val="18"/>
          <w:szCs w:val="18"/>
          <w:lang w:val="zu-ZA"/>
        </w:rPr>
      </w:pPr>
      <w:r>
        <w:rPr>
          <w:rFonts w:hint="eastAsia" w:ascii="黑体" w:hAnsi="Times New Roman" w:eastAsia="黑体" w:cs="Times New Roman"/>
          <w:sz w:val="18"/>
          <w:szCs w:val="18"/>
          <w:lang w:val="zu-ZA"/>
        </w:rPr>
        <w:t>表1  名称</w:t>
      </w:r>
      <w:r>
        <w:rPr>
          <w:rFonts w:hint="eastAsia" w:ascii="黑体" w:hAnsi="Times New Roman" w:eastAsia="黑体" w:cs="Times New Roman"/>
          <w:szCs w:val="21"/>
        </w:rPr>
        <w:t>……</w:t>
      </w:r>
      <w:r>
        <w:rPr>
          <w:rFonts w:hint="eastAsia" w:ascii="黑体" w:hAnsi="Times New Roman" w:eastAsia="黑体" w:cs="Times New Roman"/>
          <w:sz w:val="18"/>
          <w:szCs w:val="18"/>
          <w:lang w:val="zu-ZA"/>
        </w:rPr>
        <w:t>表格</w:t>
      </w:r>
    </w:p>
    <w:p w14:paraId="3B9DB88B">
      <w:pPr>
        <w:tabs>
          <w:tab w:val="left" w:pos="420"/>
        </w:tabs>
        <w:adjustRightInd w:val="0"/>
        <w:snapToGrid w:val="0"/>
        <w:ind w:right="-1233" w:rightChars="-587"/>
        <w:jc w:val="center"/>
        <w:textAlignment w:val="baseline"/>
        <w:rPr>
          <w:rFonts w:ascii="Times New Roman" w:hAnsi="Times New Roman" w:eastAsia="宋体" w:cs="Times New Roman"/>
          <w:color w:val="FF0000"/>
          <w:kern w:val="0"/>
          <w:sz w:val="18"/>
          <w:szCs w:val="18"/>
        </w:rPr>
      </w:pPr>
      <w:r>
        <w:rPr>
          <w:rFonts w:hint="eastAsia" w:ascii="Times New Roman" w:hAnsi="Times New Roman" w:eastAsia="宋体" w:cs="Times New Roman"/>
          <w:color w:val="FF0000"/>
          <w:kern w:val="0"/>
          <w:szCs w:val="21"/>
        </w:rPr>
        <w:t>表格以序号、名称的格式标注，居中，表格为三线表（表格套用格式为简明型1）。</w:t>
      </w:r>
    </w:p>
    <w:tbl>
      <w:tblPr>
        <w:tblStyle w:val="2"/>
        <w:tblW w:w="5568" w:type="dxa"/>
        <w:tblInd w:w="0"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6"/>
        <w:gridCol w:w="1856"/>
        <w:gridCol w:w="1856"/>
      </w:tblGrid>
      <w:tr w14:paraId="18D3D44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6" w:type="dxa"/>
            <w:tcBorders>
              <w:bottom w:val="single" w:color="008000" w:sz="6" w:space="0"/>
            </w:tcBorders>
          </w:tcPr>
          <w:p w14:paraId="2CBD89A2">
            <w:pPr>
              <w:spacing w:line="300" w:lineRule="exact"/>
              <w:jc w:val="center"/>
              <w:rPr>
                <w:rFonts w:ascii="Times New Roman" w:hAnsi="Times New Roman" w:eastAsia="宋体" w:cs="Times New Roman"/>
                <w:sz w:val="18"/>
                <w:szCs w:val="20"/>
              </w:rPr>
            </w:pPr>
            <w:r>
              <w:rPr>
                <w:rFonts w:ascii="Times New Roman" w:hAnsi="Times New Roman" w:eastAsia="宋体" w:cs="Times New Roman"/>
                <w:i/>
                <w:sz w:val="18"/>
                <w:szCs w:val="20"/>
              </w:rPr>
              <w:t>x</w:t>
            </w:r>
            <w:r>
              <w:rPr>
                <w:rFonts w:ascii="Times New Roman" w:hAnsi="Times New Roman" w:eastAsia="宋体" w:cs="Times New Roman"/>
                <w:sz w:val="18"/>
                <w:szCs w:val="20"/>
              </w:rPr>
              <w:t>/cm</w:t>
            </w:r>
          </w:p>
        </w:tc>
        <w:tc>
          <w:tcPr>
            <w:tcW w:w="1856" w:type="dxa"/>
            <w:tcBorders>
              <w:bottom w:val="single" w:color="008000" w:sz="6" w:space="0"/>
            </w:tcBorders>
          </w:tcPr>
          <w:p w14:paraId="7E55DD38">
            <w:pPr>
              <w:spacing w:line="300" w:lineRule="exact"/>
              <w:jc w:val="center"/>
              <w:rPr>
                <w:rFonts w:ascii="Times New Roman" w:hAnsi="Times New Roman" w:eastAsia="宋体" w:cs="Times New Roman"/>
                <w:sz w:val="18"/>
                <w:szCs w:val="20"/>
              </w:rPr>
            </w:pPr>
            <w:r>
              <w:rPr>
                <w:rFonts w:hint="eastAsia" w:ascii="Times New Roman" w:hAnsi="Times New Roman" w:eastAsia="宋体" w:cs="Times New Roman"/>
                <w:i/>
                <w:sz w:val="18"/>
                <w:szCs w:val="20"/>
              </w:rPr>
              <w:t>v</w:t>
            </w:r>
            <w:r>
              <w:rPr>
                <w:rFonts w:ascii="Times New Roman" w:hAnsi="Times New Roman" w:eastAsia="宋体" w:cs="Times New Roman"/>
                <w:sz w:val="18"/>
                <w:szCs w:val="20"/>
              </w:rPr>
              <w:t>/(m</w:t>
            </w:r>
            <w:r>
              <w:rPr>
                <w:rFonts w:hint="eastAsia" w:ascii="Times New Roman" w:hAnsi="Times New Roman" w:eastAsia="宋体" w:cs="Times New Roman"/>
                <w:szCs w:val="20"/>
              </w:rPr>
              <w:sym w:font="Symbol" w:char="F0D7"/>
            </w:r>
            <w:r>
              <w:rPr>
                <w:rFonts w:ascii="Times New Roman" w:hAnsi="Times New Roman" w:eastAsia="宋体" w:cs="Times New Roman"/>
                <w:sz w:val="18"/>
                <w:szCs w:val="20"/>
              </w:rPr>
              <w:t>s</w:t>
            </w:r>
            <w:r>
              <w:rPr>
                <w:rFonts w:ascii="Times New Roman" w:hAnsi="Times New Roman" w:eastAsia="宋体" w:cs="Times New Roman"/>
                <w:sz w:val="18"/>
                <w:szCs w:val="20"/>
                <w:vertAlign w:val="superscript"/>
              </w:rPr>
              <w:t>-1</w:t>
            </w:r>
            <w:r>
              <w:rPr>
                <w:rFonts w:ascii="Times New Roman" w:hAnsi="Times New Roman" w:eastAsia="宋体" w:cs="Times New Roman"/>
                <w:sz w:val="18"/>
                <w:szCs w:val="20"/>
              </w:rPr>
              <w:t>)</w:t>
            </w:r>
          </w:p>
        </w:tc>
        <w:tc>
          <w:tcPr>
            <w:tcW w:w="1856" w:type="dxa"/>
            <w:tcBorders>
              <w:bottom w:val="single" w:color="008000" w:sz="6" w:space="0"/>
            </w:tcBorders>
          </w:tcPr>
          <w:p w14:paraId="3F14B796">
            <w:pPr>
              <w:spacing w:line="300" w:lineRule="exact"/>
              <w:jc w:val="center"/>
              <w:rPr>
                <w:rFonts w:ascii="Times New Roman" w:hAnsi="Times New Roman" w:eastAsia="宋体" w:cs="Times New Roman"/>
                <w:sz w:val="18"/>
                <w:szCs w:val="20"/>
              </w:rPr>
            </w:pPr>
            <w:r>
              <w:rPr>
                <w:rFonts w:hint="eastAsia" w:ascii="Times New Roman" w:hAnsi="Times New Roman" w:eastAsia="宋体" w:cs="Times New Roman"/>
                <w:i/>
                <w:sz w:val="18"/>
                <w:szCs w:val="20"/>
              </w:rPr>
              <w:t>f/</w:t>
            </w:r>
            <w:r>
              <w:rPr>
                <w:rFonts w:hint="eastAsia" w:ascii="Times New Roman" w:hAnsi="Times New Roman" w:eastAsia="宋体" w:cs="Times New Roman"/>
                <w:sz w:val="18"/>
                <w:szCs w:val="20"/>
              </w:rPr>
              <w:t>Hz</w:t>
            </w:r>
          </w:p>
        </w:tc>
      </w:tr>
      <w:tr w14:paraId="60434C9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6" w:type="dxa"/>
          </w:tcPr>
          <w:p w14:paraId="11837905">
            <w:pPr>
              <w:spacing w:line="300" w:lineRule="exact"/>
              <w:jc w:val="center"/>
              <w:rPr>
                <w:rFonts w:ascii="Times New Roman" w:hAnsi="Times New Roman" w:eastAsia="宋体" w:cs="Times New Roman"/>
                <w:sz w:val="18"/>
                <w:szCs w:val="20"/>
              </w:rPr>
            </w:pPr>
            <w:r>
              <w:rPr>
                <w:rFonts w:ascii="Times New Roman" w:hAnsi="Times New Roman" w:eastAsia="宋体" w:cs="Times New Roman"/>
                <w:sz w:val="18"/>
                <w:szCs w:val="20"/>
              </w:rPr>
              <w:t>10</w:t>
            </w:r>
          </w:p>
        </w:tc>
        <w:tc>
          <w:tcPr>
            <w:tcW w:w="1856" w:type="dxa"/>
          </w:tcPr>
          <w:p w14:paraId="7BC66464">
            <w:pPr>
              <w:spacing w:line="300" w:lineRule="exact"/>
              <w:jc w:val="center"/>
              <w:rPr>
                <w:rFonts w:ascii="Times New Roman" w:hAnsi="Times New Roman" w:eastAsia="宋体" w:cs="Times New Roman"/>
                <w:sz w:val="18"/>
                <w:szCs w:val="20"/>
              </w:rPr>
            </w:pPr>
            <w:r>
              <w:rPr>
                <w:rFonts w:ascii="Times New Roman" w:hAnsi="Times New Roman" w:eastAsia="宋体" w:cs="Times New Roman"/>
                <w:sz w:val="18"/>
                <w:szCs w:val="20"/>
              </w:rPr>
              <w:t>2.5</w:t>
            </w:r>
          </w:p>
        </w:tc>
        <w:tc>
          <w:tcPr>
            <w:tcW w:w="1856" w:type="dxa"/>
          </w:tcPr>
          <w:p w14:paraId="05065DA6">
            <w:pPr>
              <w:spacing w:line="300" w:lineRule="exact"/>
              <w:jc w:val="center"/>
              <w:rPr>
                <w:rFonts w:ascii="Times New Roman" w:hAnsi="Times New Roman" w:eastAsia="宋体" w:cs="Times New Roman"/>
                <w:sz w:val="18"/>
                <w:szCs w:val="20"/>
              </w:rPr>
            </w:pPr>
            <w:r>
              <w:rPr>
                <w:rFonts w:ascii="Times New Roman" w:hAnsi="Times New Roman" w:eastAsia="宋体" w:cs="Times New Roman"/>
                <w:sz w:val="18"/>
                <w:szCs w:val="20"/>
              </w:rPr>
              <w:t>4</w:t>
            </w:r>
          </w:p>
        </w:tc>
      </w:tr>
      <w:tr w14:paraId="76F1CE4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6" w:type="dxa"/>
          </w:tcPr>
          <w:p w14:paraId="10DE5244">
            <w:pPr>
              <w:spacing w:line="300" w:lineRule="exact"/>
              <w:jc w:val="center"/>
              <w:rPr>
                <w:rFonts w:ascii="Times New Roman" w:hAnsi="Times New Roman" w:eastAsia="宋体" w:cs="Times New Roman"/>
                <w:sz w:val="18"/>
                <w:szCs w:val="20"/>
              </w:rPr>
            </w:pPr>
            <w:r>
              <w:rPr>
                <w:rFonts w:hint="eastAsia" w:ascii="Times New Roman" w:hAnsi="Times New Roman" w:eastAsia="宋体" w:cs="Times New Roman"/>
                <w:sz w:val="18"/>
                <w:szCs w:val="20"/>
              </w:rPr>
              <w:t>12</w:t>
            </w:r>
          </w:p>
        </w:tc>
        <w:tc>
          <w:tcPr>
            <w:tcW w:w="1856" w:type="dxa"/>
          </w:tcPr>
          <w:p w14:paraId="3C06B586">
            <w:pPr>
              <w:spacing w:line="300" w:lineRule="exact"/>
              <w:jc w:val="center"/>
              <w:rPr>
                <w:rFonts w:ascii="Times New Roman" w:hAnsi="Times New Roman" w:eastAsia="宋体" w:cs="Times New Roman"/>
                <w:sz w:val="18"/>
                <w:szCs w:val="20"/>
              </w:rPr>
            </w:pPr>
            <w:r>
              <w:rPr>
                <w:rFonts w:hint="eastAsia" w:ascii="Times New Roman" w:hAnsi="Times New Roman" w:eastAsia="宋体" w:cs="Times New Roman"/>
                <w:sz w:val="18"/>
                <w:szCs w:val="20"/>
              </w:rPr>
              <w:t>3.0</w:t>
            </w:r>
          </w:p>
        </w:tc>
        <w:tc>
          <w:tcPr>
            <w:tcW w:w="1856" w:type="dxa"/>
          </w:tcPr>
          <w:p w14:paraId="686E9FB5">
            <w:pPr>
              <w:spacing w:line="300" w:lineRule="exact"/>
              <w:jc w:val="center"/>
              <w:rPr>
                <w:rFonts w:ascii="Times New Roman" w:hAnsi="Times New Roman" w:eastAsia="宋体" w:cs="Times New Roman"/>
                <w:sz w:val="18"/>
                <w:szCs w:val="20"/>
              </w:rPr>
            </w:pPr>
            <w:r>
              <w:rPr>
                <w:rFonts w:hint="eastAsia" w:ascii="Times New Roman" w:hAnsi="Times New Roman" w:eastAsia="宋体" w:cs="Times New Roman"/>
                <w:sz w:val="18"/>
                <w:szCs w:val="20"/>
              </w:rPr>
              <w:t>5</w:t>
            </w:r>
          </w:p>
        </w:tc>
      </w:tr>
    </w:tbl>
    <w:p w14:paraId="3583465F">
      <w:pPr>
        <w:tabs>
          <w:tab w:val="left" w:pos="420"/>
        </w:tabs>
        <w:adjustRightInd w:val="0"/>
        <w:snapToGrid w:val="0"/>
        <w:textAlignment w:val="baseline"/>
        <w:rPr>
          <w:rFonts w:ascii="Times New Roman" w:hAnsi="Times New Roman" w:eastAsia="宋体" w:cs="Times New Roman"/>
          <w:color w:val="0000FF"/>
          <w:kern w:val="0"/>
          <w:sz w:val="18"/>
          <w:szCs w:val="18"/>
        </w:rPr>
      </w:pPr>
      <w:r>
        <w:rPr>
          <w:rFonts w:ascii="Times New Roman" w:hAnsi="宋体" w:eastAsia="宋体" w:cs="Times New Roman"/>
          <w:kern w:val="0"/>
          <w:sz w:val="18"/>
          <w:szCs w:val="18"/>
        </w:rPr>
        <w:t>注：</w:t>
      </w:r>
      <w:r>
        <w:rPr>
          <w:rFonts w:ascii="Times New Roman" w:hAnsi="宋体" w:eastAsia="宋体" w:cs="Times New Roman"/>
          <w:color w:val="FF0000"/>
          <w:kern w:val="0"/>
          <w:sz w:val="18"/>
          <w:szCs w:val="18"/>
        </w:rPr>
        <w:t>表注和图注用</w:t>
      </w:r>
      <w:r>
        <w:rPr>
          <w:rFonts w:hint="eastAsia" w:ascii="Times New Roman" w:hAnsi="宋体" w:eastAsia="宋体" w:cs="Times New Roman"/>
          <w:color w:val="FF0000"/>
          <w:kern w:val="0"/>
          <w:sz w:val="18"/>
          <w:szCs w:val="18"/>
        </w:rPr>
        <w:t>六</w:t>
      </w:r>
      <w:r>
        <w:rPr>
          <w:rFonts w:ascii="Times New Roman" w:hAnsi="宋体" w:eastAsia="宋体" w:cs="Times New Roman"/>
          <w:color w:val="FF0000"/>
          <w:kern w:val="0"/>
          <w:sz w:val="18"/>
          <w:szCs w:val="18"/>
        </w:rPr>
        <w:t>号宋体，表</w:t>
      </w:r>
      <w:r>
        <w:rPr>
          <w:rFonts w:hint="eastAsia" w:ascii="Times New Roman" w:hAnsi="宋体" w:eastAsia="宋体" w:cs="Times New Roman"/>
          <w:color w:val="FF0000"/>
          <w:kern w:val="0"/>
          <w:sz w:val="18"/>
          <w:szCs w:val="18"/>
        </w:rPr>
        <w:t>注</w:t>
      </w:r>
      <w:r>
        <w:rPr>
          <w:rFonts w:ascii="Times New Roman" w:hAnsi="宋体" w:eastAsia="宋体" w:cs="Times New Roman"/>
          <w:color w:val="FF0000"/>
          <w:kern w:val="0"/>
          <w:sz w:val="18"/>
          <w:szCs w:val="18"/>
        </w:rPr>
        <w:t>左对齐</w:t>
      </w:r>
      <w:r>
        <w:rPr>
          <w:rFonts w:hint="eastAsia" w:ascii="Times New Roman" w:hAnsi="宋体" w:eastAsia="宋体" w:cs="Times New Roman"/>
          <w:color w:val="FF0000"/>
          <w:kern w:val="0"/>
          <w:sz w:val="18"/>
          <w:szCs w:val="18"/>
        </w:rPr>
        <w:t>，图注居中</w:t>
      </w:r>
      <w:r>
        <w:rPr>
          <w:rFonts w:ascii="Times New Roman" w:hAnsi="宋体" w:eastAsia="宋体" w:cs="Times New Roman"/>
          <w:color w:val="FF0000"/>
          <w:kern w:val="0"/>
          <w:sz w:val="18"/>
          <w:szCs w:val="18"/>
        </w:rPr>
        <w:t>。</w:t>
      </w:r>
    </w:p>
    <w:p w14:paraId="082F7691">
      <w:pPr>
        <w:ind w:firstLine="360"/>
        <w:rPr>
          <w:rFonts w:ascii="Times New Roman" w:hAnsi="Times New Roman" w:eastAsia="宋体" w:cs="Times New Roman"/>
          <w:sz w:val="18"/>
          <w:szCs w:val="18"/>
        </w:rPr>
      </w:pPr>
    </w:p>
    <w:p w14:paraId="1FE45A2A">
      <w:pPr>
        <w:keepNext/>
        <w:spacing w:before="156" w:beforeLines="50" w:after="156" w:afterLines="50"/>
        <w:outlineLvl w:val="2"/>
        <w:rPr>
          <w:rFonts w:ascii="Times New Roman" w:hAnsi="Times New Roman" w:eastAsia="Arial Unicode MS" w:cs="Times New Roman"/>
          <w:b/>
          <w:bCs/>
          <w:szCs w:val="21"/>
        </w:rPr>
      </w:pPr>
      <w:r>
        <w:rPr>
          <w:rFonts w:hint="eastAsia" w:ascii="宋体" w:hAnsi="宋体" w:eastAsia="宋体" w:cs="Times New Roman"/>
          <w:bCs/>
          <w:szCs w:val="21"/>
        </w:rPr>
        <w:t>1</w:t>
      </w:r>
      <w:r>
        <w:rPr>
          <w:rFonts w:ascii="Times New Roman" w:hAnsi="Times New Roman" w:eastAsia="Arial Unicode MS" w:cs="Times New Roman"/>
          <w:bCs/>
          <w:szCs w:val="21"/>
        </w:rPr>
        <w:t>.1.</w:t>
      </w:r>
      <w:r>
        <w:rPr>
          <w:rFonts w:ascii="Times New Roman" w:hAnsi="Times New Roman" w:eastAsia="宋体" w:cs="Times New Roman"/>
          <w:bCs/>
          <w:szCs w:val="21"/>
        </w:rPr>
        <w:t>2</w:t>
      </w:r>
      <w:r>
        <w:rPr>
          <w:rFonts w:ascii="Times New Roman" w:hAnsi="Times New Roman" w:eastAsia="Arial Unicode MS" w:cs="Times New Roman"/>
          <w:bCs/>
          <w:szCs w:val="21"/>
        </w:rPr>
        <w:t xml:space="preserve"> </w:t>
      </w:r>
      <w:r>
        <w:rPr>
          <w:rFonts w:ascii="Times New Roman" w:hAnsi="Times New Roman" w:eastAsia="宋体" w:cs="Times New Roman"/>
          <w:bCs/>
          <w:szCs w:val="21"/>
        </w:rPr>
        <w:t>三</w:t>
      </w:r>
      <w:r>
        <w:rPr>
          <w:rFonts w:hint="eastAsia" w:ascii="宋体" w:hAnsi="宋体" w:eastAsia="宋体" w:cs="宋体"/>
          <w:bCs/>
          <w:szCs w:val="21"/>
        </w:rPr>
        <w:t>级标题</w:t>
      </w:r>
    </w:p>
    <w:p w14:paraId="1663CDA9">
      <w:pPr>
        <w:jc w:val="center"/>
        <w:rPr>
          <w:rFonts w:ascii="Times New Roman" w:hAnsi="Times New Roman" w:eastAsia="宋体" w:cs="Times New Roman"/>
        </w:rPr>
      </w:pPr>
      <w:r>
        <w:rPr>
          <w:rFonts w:hint="eastAsia"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1911985</wp:posOffset>
                </wp:positionV>
                <wp:extent cx="914400" cy="495300"/>
                <wp:effectExtent l="4445" t="708025" r="14605" b="15875"/>
                <wp:wrapNone/>
                <wp:docPr id="1470032681" name="对话气泡: 矩形 3"/>
                <wp:cNvGraphicFramePr/>
                <a:graphic xmlns:a="http://schemas.openxmlformats.org/drawingml/2006/main">
                  <a:graphicData uri="http://schemas.microsoft.com/office/word/2010/wordprocessingShape">
                    <wps:wsp>
                      <wps:cNvSpPr>
                        <a:spLocks noChangeArrowheads="1"/>
                      </wps:cNvSpPr>
                      <wps:spPr bwMode="auto">
                        <a:xfrm>
                          <a:off x="0" y="0"/>
                          <a:ext cx="914400" cy="495300"/>
                        </a:xfrm>
                        <a:prstGeom prst="wedgeRectCallout">
                          <a:avLst>
                            <a:gd name="adj1" fmla="val 35486"/>
                            <a:gd name="adj2" fmla="val -187051"/>
                          </a:avLst>
                        </a:prstGeom>
                        <a:solidFill>
                          <a:srgbClr val="FFFFFF"/>
                        </a:solidFill>
                        <a:ln w="9525">
                          <a:solidFill>
                            <a:srgbClr val="FF0000"/>
                          </a:solidFill>
                          <a:miter lim="800000"/>
                        </a:ln>
                      </wps:spPr>
                      <wps:txbx>
                        <w:txbxContent>
                          <w:p w14:paraId="331BB3E8">
                            <w:pPr>
                              <w:rPr>
                                <w:sz w:val="18"/>
                                <w:szCs w:val="18"/>
                              </w:rPr>
                            </w:pPr>
                            <w:r>
                              <w:rPr>
                                <w:rFonts w:hint="eastAsia"/>
                                <w:sz w:val="18"/>
                                <w:szCs w:val="18"/>
                              </w:rPr>
                              <w:t>量名与单位以比值形式表示</w:t>
                            </w:r>
                          </w:p>
                        </w:txbxContent>
                      </wps:txbx>
                      <wps:bodyPr rot="0" vert="horz" wrap="square" lIns="91440" tIns="45720" rIns="91440" bIns="45720" anchor="t" anchorCtr="0" upright="1">
                        <a:noAutofit/>
                      </wps:bodyPr>
                    </wps:wsp>
                  </a:graphicData>
                </a:graphic>
              </wp:anchor>
            </w:drawing>
          </mc:Choice>
          <mc:Fallback>
            <w:pict>
              <v:shape id="对话气泡: 矩形 3" o:spid="_x0000_s1026" o:spt="61" type="#_x0000_t61" style="position:absolute;left:0pt;margin-left:-9pt;margin-top:150.55pt;height:39pt;width:72pt;z-index:251660288;mso-width-relative:page;mso-height-relative:page;" fillcolor="#FFFFFF" filled="t" stroked="t" coordsize="21600,21600" o:gfxdata="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AStefnZAAAACwEAAA8AAAAAAAAA&#10;AQAgAAAAIgAAAGRycy9kb3ducmV2LnhtbFBLAQIUABQAAAAIAIdO4kBet6egggIAAO8EAAAOAAAA&#10;AAAAAAEAIAAAACgBAABkcnMvZTJvRG9jLnhtbFBLBQYAAAAABgAGAFkBAAAcBgAAAAA=&#10;" adj="18465,-29603">
                <v:fill on="t" focussize="0,0"/>
                <v:stroke color="#FF0000" miterlimit="8" joinstyle="miter"/>
                <v:imagedata o:title=""/>
                <o:lock v:ext="edit" aspectratio="f"/>
                <v:textbox>
                  <w:txbxContent>
                    <w:p w14:paraId="331BB3E8">
                      <w:pPr>
                        <w:rPr>
                          <w:sz w:val="18"/>
                          <w:szCs w:val="18"/>
                        </w:rPr>
                      </w:pPr>
                      <w:r>
                        <w:rPr>
                          <w:rFonts w:hint="eastAsia"/>
                          <w:sz w:val="18"/>
                          <w:szCs w:val="18"/>
                        </w:rPr>
                        <w:t>量名与单位以比值形式表示</w:t>
                      </w:r>
                    </w:p>
                  </w:txbxContent>
                </v:textbox>
              </v:shape>
            </w:pict>
          </mc:Fallback>
        </mc:AlternateContent>
      </w:r>
      <w:r>
        <w:rPr>
          <w:rFonts w:hint="eastAsia"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4229100</wp:posOffset>
                </wp:positionH>
                <wp:positionV relativeFrom="paragraph">
                  <wp:posOffset>2506345</wp:posOffset>
                </wp:positionV>
                <wp:extent cx="914400" cy="495300"/>
                <wp:effectExtent l="502285" t="124460" r="12065" b="8890"/>
                <wp:wrapNone/>
                <wp:docPr id="1763340617" name="对话气泡: 矩形 2"/>
                <wp:cNvGraphicFramePr/>
                <a:graphic xmlns:a="http://schemas.openxmlformats.org/drawingml/2006/main">
                  <a:graphicData uri="http://schemas.microsoft.com/office/word/2010/wordprocessingShape">
                    <wps:wsp>
                      <wps:cNvSpPr>
                        <a:spLocks noChangeArrowheads="1"/>
                      </wps:cNvSpPr>
                      <wps:spPr bwMode="auto">
                        <a:xfrm>
                          <a:off x="0" y="0"/>
                          <a:ext cx="914400" cy="495300"/>
                        </a:xfrm>
                        <a:prstGeom prst="wedgeRectCallout">
                          <a:avLst>
                            <a:gd name="adj1" fmla="val -101181"/>
                            <a:gd name="adj2" fmla="val -71412"/>
                          </a:avLst>
                        </a:prstGeom>
                        <a:solidFill>
                          <a:srgbClr val="FFFFFF"/>
                        </a:solidFill>
                        <a:ln w="9525">
                          <a:solidFill>
                            <a:srgbClr val="FF0000"/>
                          </a:solidFill>
                          <a:miter lim="800000"/>
                        </a:ln>
                      </wps:spPr>
                      <wps:txbx>
                        <w:txbxContent>
                          <w:p w14:paraId="2D28AE67">
                            <w:pPr>
                              <w:rPr>
                                <w:sz w:val="18"/>
                                <w:szCs w:val="18"/>
                              </w:rPr>
                            </w:pPr>
                            <w:r>
                              <w:rPr>
                                <w:rFonts w:hint="eastAsia"/>
                                <w:sz w:val="18"/>
                                <w:szCs w:val="18"/>
                              </w:rPr>
                              <w:t>数字不超过3位数</w:t>
                            </w:r>
                          </w:p>
                        </w:txbxContent>
                      </wps:txbx>
                      <wps:bodyPr rot="0" vert="horz" wrap="square" lIns="91440" tIns="45720" rIns="91440" bIns="45720" anchor="t" anchorCtr="0" upright="1">
                        <a:noAutofit/>
                      </wps:bodyPr>
                    </wps:wsp>
                  </a:graphicData>
                </a:graphic>
              </wp:anchor>
            </w:drawing>
          </mc:Choice>
          <mc:Fallback>
            <w:pict>
              <v:shape id="对话气泡: 矩形 2" o:spid="_x0000_s1026" o:spt="61" type="#_x0000_t61" style="position:absolute;left:0pt;margin-left:333pt;margin-top:197.35pt;height:39pt;width:72pt;z-index:251659264;mso-width-relative:page;mso-height-relative:page;" fillcolor="#FFFFFF" filled="t" stroked="t" coordsize="21600,21600" o:gfxdata="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E8mNQ3ZAAAACwEAAA8AAAAAAAAA&#10;AQAgAAAAIgAAAGRycy9kb3ducmV2LnhtbFBLAQIUABQAAAAIAIdO4kAYb0uSggIAAPAEAAAOAAAA&#10;AAAAAAEAIAAAACgBAABkcnMvZTJvRG9jLnhtbFBLBQYAAAAABgAGAFkBAAAcBgAAAAA=&#10;" adj="-11055,-4625">
                <v:fill on="t" focussize="0,0"/>
                <v:stroke color="#FF0000" miterlimit="8" joinstyle="miter"/>
                <v:imagedata o:title=""/>
                <o:lock v:ext="edit" aspectratio="f"/>
                <v:textbox>
                  <w:txbxContent>
                    <w:p w14:paraId="2D28AE67">
                      <w:pPr>
                        <w:rPr>
                          <w:sz w:val="18"/>
                          <w:szCs w:val="18"/>
                        </w:rPr>
                      </w:pPr>
                      <w:r>
                        <w:rPr>
                          <w:rFonts w:hint="eastAsia"/>
                          <w:sz w:val="18"/>
                          <w:szCs w:val="18"/>
                        </w:rPr>
                        <w:t>数字不超过3位数</w:t>
                      </w:r>
                    </w:p>
                  </w:txbxContent>
                </v:textbox>
              </v:shape>
            </w:pict>
          </mc:Fallback>
        </mc:AlternateContent>
      </w:r>
      <w:r>
        <w:rPr>
          <w:rFonts w:hint="eastAsia" w:ascii="Times New Roman" w:hAnsi="Times New Roman" w:eastAsia="宋体" w:cs="Times New Roman"/>
        </w:rPr>
        <w:drawing>
          <wp:inline distT="0" distB="0" distL="0" distR="0">
            <wp:extent cx="4572000" cy="2750185"/>
            <wp:effectExtent l="0" t="0" r="0" b="12065"/>
            <wp:docPr id="18355137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513747"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572000" cy="2750185"/>
                    </a:xfrm>
                    <a:prstGeom prst="rect">
                      <a:avLst/>
                    </a:prstGeom>
                    <a:noFill/>
                    <a:ln>
                      <a:noFill/>
                    </a:ln>
                  </pic:spPr>
                </pic:pic>
              </a:graphicData>
            </a:graphic>
          </wp:inline>
        </w:drawing>
      </w:r>
    </w:p>
    <w:p w14:paraId="0DD57C0D">
      <w:pPr>
        <w:rPr>
          <w:rFonts w:ascii="Times New Roman" w:hAnsi="Times New Roman" w:eastAsia="宋体" w:cs="Times New Roman"/>
          <w:color w:val="FF0000"/>
          <w:szCs w:val="21"/>
        </w:rPr>
      </w:pPr>
    </w:p>
    <w:p w14:paraId="5204C647">
      <w:pPr>
        <w:rPr>
          <w:rFonts w:ascii="Times New Roman" w:hAnsi="Times New Roman" w:eastAsia="宋体" w:cs="Times New Roman"/>
          <w:color w:val="FF0000"/>
          <w:szCs w:val="21"/>
        </w:rPr>
      </w:pPr>
    </w:p>
    <w:p w14:paraId="1C377D8B">
      <w:pPr>
        <w:rPr>
          <w:rFonts w:ascii="Times New Roman" w:hAnsi="Times New Roman" w:eastAsia="宋体" w:cs="Times New Roman"/>
        </w:rPr>
      </w:pPr>
      <w:r>
        <w:rPr>
          <w:rFonts w:hint="eastAsia" w:ascii="Times New Roman" w:hAnsi="Times New Roman" w:eastAsia="宋体" w:cs="Times New Roman"/>
          <w:color w:val="FF0000"/>
          <w:szCs w:val="21"/>
        </w:rPr>
        <w:t>坐标图：轴标于轴线外侧居中放置；计量单位用</w:t>
      </w:r>
      <w:r>
        <w:rPr>
          <w:rFonts w:hint="eastAsia" w:ascii="Times New Roman" w:hAnsi="Times New Roman" w:eastAsia="宋体" w:cs="Times New Roman"/>
          <w:color w:val="339966"/>
          <w:szCs w:val="21"/>
        </w:rPr>
        <w:t>负指数形式</w:t>
      </w:r>
      <w:r>
        <w:rPr>
          <w:rFonts w:hint="eastAsia" w:ascii="Times New Roman" w:hAnsi="Times New Roman" w:eastAsia="宋体" w:cs="Times New Roman"/>
          <w:color w:val="FF0000"/>
          <w:szCs w:val="21"/>
        </w:rPr>
        <w:t>表示，与变量符号之间以“／”隔开；有刻度的坐标轴不画箭头，无刻度的必须加箭头。</w:t>
      </w:r>
    </w:p>
    <w:p w14:paraId="17D7F89E">
      <w:pPr>
        <w:rPr>
          <w:rFonts w:ascii="Times New Roman" w:hAnsi="Times New Roman" w:eastAsia="宋体" w:cs="Times New Roman"/>
          <w:color w:val="FF0000"/>
          <w:szCs w:val="21"/>
          <w:lang w:val="zu-ZA"/>
        </w:rPr>
      </w:pPr>
    </w:p>
    <w:p w14:paraId="536984F0">
      <w:pPr>
        <w:rPr>
          <w:rFonts w:ascii="Times New Roman" w:hAnsi="Times New Roman" w:eastAsia="宋体" w:cs="Times New Roman"/>
          <w:color w:val="FF0000"/>
          <w:szCs w:val="21"/>
          <w:lang w:val="zu-ZA"/>
        </w:rPr>
      </w:pPr>
    </w:p>
    <w:p w14:paraId="121DC63A">
      <w:pPr>
        <w:rPr>
          <w:rFonts w:ascii="Times New Roman" w:hAnsi="Times New Roman" w:eastAsia="宋体" w:cs="Times New Roman"/>
        </w:rPr>
      </w:pPr>
      <w:r>
        <w:rPr>
          <w:rFonts w:hint="eastAsia" w:ascii="Times New Roman" w:hAnsi="Times New Roman" w:eastAsia="宋体" w:cs="Times New Roman"/>
          <w:color w:val="FF0000"/>
          <w:szCs w:val="21"/>
          <w:lang w:val="zu-ZA"/>
        </w:rPr>
        <w:t>参考</w:t>
      </w:r>
      <w:r>
        <w:rPr>
          <w:rFonts w:ascii="Times New Roman" w:hAnsi="Times New Roman" w:eastAsia="宋体" w:cs="Times New Roman"/>
          <w:color w:val="FF0000"/>
          <w:lang w:val="zu-ZA"/>
        </w:rPr>
        <w:t>文献</w:t>
      </w:r>
      <w:r>
        <w:rPr>
          <w:rFonts w:hint="eastAsia" w:ascii="Times New Roman" w:hAnsi="Times New Roman" w:eastAsia="宋体" w:cs="Times New Roman"/>
          <w:color w:val="FF0000"/>
          <w:lang w:val="zu-ZA"/>
        </w:rPr>
        <w:t>需在正文中</w:t>
      </w:r>
      <w:r>
        <w:rPr>
          <w:rFonts w:ascii="Times New Roman" w:hAnsi="Times New Roman" w:eastAsia="宋体" w:cs="Times New Roman"/>
          <w:color w:val="FF0000"/>
          <w:lang w:val="zu-ZA"/>
        </w:rPr>
        <w:t>标注</w:t>
      </w:r>
      <w:r>
        <w:rPr>
          <w:rFonts w:hint="eastAsia" w:ascii="Times New Roman" w:hAnsi="Times New Roman" w:eastAsia="宋体" w:cs="Times New Roman"/>
          <w:color w:val="FF0000"/>
          <w:lang w:val="zu-ZA"/>
        </w:rPr>
        <w:t>，</w:t>
      </w:r>
      <w:r>
        <w:rPr>
          <w:rFonts w:hint="eastAsia" w:ascii="Times New Roman" w:hAnsi="Times New Roman" w:eastAsia="宋体" w:cs="Times New Roman"/>
          <w:color w:val="FF0000"/>
          <w:szCs w:val="21"/>
        </w:rPr>
        <w:t>一定在正文中标明所有参考文献的引用位置，</w:t>
      </w:r>
      <w:r>
        <w:rPr>
          <w:rFonts w:hint="eastAsia" w:ascii="Times New Roman" w:hAnsi="Times New Roman" w:eastAsia="宋体" w:cs="Times New Roman"/>
          <w:color w:val="FF0000"/>
          <w:lang w:val="zu-ZA"/>
        </w:rPr>
        <w:t>参考文献按文中引用顺序，从小到大排序。在文中引用处用右上角标注明。</w:t>
      </w:r>
    </w:p>
    <w:p w14:paraId="1B4A6D26">
      <w:pPr>
        <w:ind w:firstLine="420" w:firstLineChars="200"/>
        <w:rPr>
          <w:rFonts w:ascii="Times New Roman" w:hAnsi="Times New Roman" w:eastAsia="宋体" w:cs="Times New Roman"/>
        </w:rPr>
      </w:pPr>
      <w:r>
        <w:rPr>
          <w:rFonts w:hint="eastAsia" w:ascii="Times New Roman" w:hAnsi="Times New Roman" w:eastAsia="宋体" w:cs="Times New Roman"/>
        </w:rPr>
        <w:t>①</w:t>
      </w:r>
      <w:r>
        <w:rPr>
          <w:rFonts w:hint="eastAsia" w:ascii="Times New Roman" w:hAnsi="Times New Roman" w:eastAsia="宋体" w:cs="Times New Roman"/>
          <w:b/>
          <w:bCs/>
        </w:rPr>
        <w:t>期刊的著录格式示例</w:t>
      </w:r>
      <w:r>
        <w:rPr>
          <w:rFonts w:hint="eastAsia" w:ascii="Times New Roman" w:hAnsi="Times New Roman" w:eastAsia="宋体" w:cs="Times New Roman"/>
        </w:rPr>
        <w:t>：</w:t>
      </w:r>
    </w:p>
    <w:p w14:paraId="114A08A0">
      <w:pPr>
        <w:ind w:firstLine="420" w:firstLineChars="200"/>
        <w:rPr>
          <w:rFonts w:ascii="Times New Roman" w:hAnsi="Times New Roman" w:eastAsia="宋体" w:cs="Times New Roman"/>
        </w:rPr>
      </w:pPr>
      <w:r>
        <w:rPr>
          <w:rFonts w:hint="eastAsia" w:ascii="Times New Roman" w:hAnsi="Times New Roman" w:eastAsia="宋体" w:cs="Times New Roman"/>
        </w:rPr>
        <w:t>△李四光．地壳构造与地壳运动［J］．中国科学，1973，2(4)：400-429</w:t>
      </w:r>
      <w:r>
        <w:rPr>
          <w:rFonts w:hint="eastAsia" w:ascii="Times New Roman" w:hAnsi="Times New Roman" w:eastAsia="宋体" w:cs="Times New Roman"/>
          <w:sz w:val="18"/>
        </w:rPr>
        <w:t>．</w:t>
      </w:r>
      <w:r>
        <w:rPr>
          <w:rFonts w:hint="eastAsia" w:ascii="Times New Roman" w:hAnsi="Times New Roman" w:eastAsia="宋体" w:cs="Times New Roman"/>
        </w:rPr>
        <w:t></w:t>
      </w:r>
    </w:p>
    <w:p w14:paraId="60398FFB">
      <w:pPr>
        <w:ind w:left="1050" w:leftChars="200" w:hanging="630" w:hangingChars="300"/>
        <w:rPr>
          <w:rFonts w:ascii="Times New Roman" w:hAnsi="Times New Roman" w:eastAsia="宋体" w:cs="Times New Roman"/>
        </w:rPr>
      </w:pPr>
      <w:r>
        <w:rPr>
          <w:rFonts w:hint="eastAsia" w:ascii="Times New Roman" w:hAnsi="Times New Roman" w:eastAsia="宋体" w:cs="Times New Roman"/>
        </w:rPr>
        <w:t>△　Mastri A R．Neuronathy of diabetic neurogenic bladder［J］．Ann Intern Med，1980，92(2)：316-318</w:t>
      </w:r>
      <w:r>
        <w:rPr>
          <w:rFonts w:hint="eastAsia" w:ascii="Times New Roman" w:hAnsi="Times New Roman" w:eastAsia="宋体" w:cs="Times New Roman"/>
          <w:sz w:val="18"/>
        </w:rPr>
        <w:t>．</w:t>
      </w:r>
      <w:r>
        <w:rPr>
          <w:rFonts w:hint="eastAsia" w:ascii="Times New Roman" w:hAnsi="Times New Roman" w:eastAsia="宋体" w:cs="Times New Roman"/>
        </w:rPr>
        <w:t></w:t>
      </w:r>
    </w:p>
    <w:p w14:paraId="1B557052">
      <w:pPr>
        <w:ind w:firstLine="420" w:firstLineChars="200"/>
        <w:rPr>
          <w:rFonts w:ascii="Times New Roman" w:hAnsi="Times New Roman" w:eastAsia="宋体" w:cs="Times New Roman"/>
        </w:rPr>
      </w:pPr>
      <w:r>
        <w:rPr>
          <w:rFonts w:hint="eastAsia" w:ascii="Times New Roman" w:hAnsi="Times New Roman" w:eastAsia="宋体" w:cs="Times New Roman"/>
        </w:rPr>
        <w:t>②</w:t>
      </w:r>
      <w:r>
        <w:rPr>
          <w:rFonts w:hint="eastAsia" w:ascii="Times New Roman" w:hAnsi="Times New Roman" w:eastAsia="宋体" w:cs="Times New Roman"/>
          <w:b/>
          <w:bCs/>
        </w:rPr>
        <w:t>专著的著录格式示例</w:t>
      </w:r>
      <w:r>
        <w:rPr>
          <w:rFonts w:hint="eastAsia" w:ascii="Times New Roman" w:hAnsi="Times New Roman" w:eastAsia="宋体" w:cs="Times New Roman"/>
        </w:rPr>
        <w:t>：</w:t>
      </w:r>
    </w:p>
    <w:p w14:paraId="37C2AEFD">
      <w:pPr>
        <w:ind w:firstLine="630" w:firstLineChars="300"/>
        <w:rPr>
          <w:rFonts w:ascii="Times New Roman" w:hAnsi="Times New Roman" w:eastAsia="宋体" w:cs="Times New Roman"/>
        </w:rPr>
      </w:pPr>
      <w:r>
        <w:rPr>
          <w:rFonts w:hint="eastAsia" w:ascii="Times New Roman" w:hAnsi="Times New Roman" w:eastAsia="宋体" w:cs="Times New Roman"/>
        </w:rPr>
        <w:t>竺可桢．物候学［M］．北京：科学出版社，1973．１-３</w:t>
      </w:r>
      <w:r>
        <w:rPr>
          <w:rFonts w:hint="eastAsia" w:ascii="Times New Roman" w:hAnsi="Times New Roman" w:eastAsia="宋体" w:cs="Times New Roman"/>
          <w:sz w:val="18"/>
        </w:rPr>
        <w:t>．</w:t>
      </w:r>
      <w:r>
        <w:rPr>
          <w:rFonts w:hint="eastAsia" w:ascii="Times New Roman" w:hAnsi="Times New Roman" w:eastAsia="宋体" w:cs="Times New Roman"/>
        </w:rPr>
        <w:t></w:t>
      </w:r>
    </w:p>
    <w:p w14:paraId="42BFF867">
      <w:pPr>
        <w:ind w:firstLine="420" w:firstLineChars="200"/>
        <w:rPr>
          <w:rFonts w:ascii="Times New Roman" w:hAnsi="Times New Roman" w:eastAsia="宋体" w:cs="Times New Roman"/>
        </w:rPr>
      </w:pPr>
      <w:r>
        <w:rPr>
          <w:rFonts w:hint="eastAsia" w:ascii="Times New Roman" w:hAnsi="Times New Roman" w:eastAsia="宋体" w:cs="Times New Roman"/>
        </w:rPr>
        <w:t>③</w:t>
      </w:r>
      <w:r>
        <w:rPr>
          <w:rFonts w:hint="eastAsia" w:ascii="Times New Roman" w:hAnsi="Times New Roman" w:eastAsia="宋体" w:cs="Times New Roman"/>
          <w:b/>
          <w:bCs/>
        </w:rPr>
        <w:t>论文集的著录格式示例</w:t>
      </w:r>
      <w:r>
        <w:rPr>
          <w:rFonts w:hint="eastAsia" w:ascii="Times New Roman" w:hAnsi="Times New Roman" w:eastAsia="宋体" w:cs="Times New Roman"/>
        </w:rPr>
        <w:t>：</w:t>
      </w:r>
    </w:p>
    <w:p w14:paraId="59A94EC0">
      <w:pPr>
        <w:ind w:left="630" w:leftChars="300"/>
        <w:rPr>
          <w:rFonts w:ascii="Times New Roman" w:hAnsi="Times New Roman" w:eastAsia="宋体" w:cs="Times New Roman"/>
        </w:rPr>
      </w:pPr>
      <w:r>
        <w:rPr>
          <w:rFonts w:hint="eastAsia" w:ascii="Times New Roman" w:hAnsi="Times New Roman" w:eastAsia="宋体" w:cs="Times New Roman"/>
        </w:rPr>
        <w:t>于永禄．RTM法制备三维编织结构复合材料的研究［C］//李顺林主编．第八届全国复合材料会议论文集．北京：航空工业出版社，1994．230-232</w:t>
      </w:r>
      <w:r>
        <w:rPr>
          <w:rFonts w:hint="eastAsia" w:ascii="Times New Roman" w:hAnsi="Times New Roman" w:eastAsia="宋体" w:cs="Times New Roman"/>
          <w:sz w:val="18"/>
        </w:rPr>
        <w:t>．</w:t>
      </w:r>
    </w:p>
    <w:p w14:paraId="4F3EF297">
      <w:pPr>
        <w:ind w:firstLine="420" w:firstLineChars="200"/>
        <w:rPr>
          <w:rFonts w:ascii="Times New Roman" w:hAnsi="Times New Roman" w:eastAsia="宋体" w:cs="Times New Roman"/>
        </w:rPr>
      </w:pPr>
      <w:r>
        <w:rPr>
          <w:rFonts w:hint="eastAsia" w:ascii="Times New Roman" w:hAnsi="Times New Roman" w:eastAsia="宋体" w:cs="Times New Roman"/>
        </w:rPr>
        <w:t>④</w:t>
      </w:r>
      <w:r>
        <w:rPr>
          <w:rFonts w:hint="eastAsia" w:ascii="Times New Roman" w:hAnsi="Times New Roman" w:eastAsia="宋体" w:cs="Times New Roman"/>
          <w:b/>
          <w:bCs/>
        </w:rPr>
        <w:t>学位论文的著录格式示例</w:t>
      </w:r>
      <w:r>
        <w:rPr>
          <w:rFonts w:hint="eastAsia" w:ascii="Times New Roman" w:hAnsi="Times New Roman" w:eastAsia="宋体" w:cs="Times New Roman"/>
        </w:rPr>
        <w:t>：</w:t>
      </w:r>
    </w:p>
    <w:p w14:paraId="3CED78B3">
      <w:pPr>
        <w:ind w:firstLine="630" w:firstLineChars="300"/>
        <w:rPr>
          <w:rFonts w:ascii="Times New Roman" w:hAnsi="Times New Roman" w:eastAsia="宋体" w:cs="Times New Roman"/>
        </w:rPr>
      </w:pPr>
      <w:r>
        <w:rPr>
          <w:rFonts w:hint="eastAsia" w:ascii="Times New Roman" w:hAnsi="Times New Roman" w:eastAsia="宋体" w:cs="Times New Roman"/>
        </w:rPr>
        <w:t>张竹生微分半动力系统的不变集［D］：北京：北京大学数学系，1983</w:t>
      </w:r>
      <w:r>
        <w:rPr>
          <w:rFonts w:hint="eastAsia" w:ascii="Times New Roman" w:hAnsi="Times New Roman" w:eastAsia="宋体" w:cs="Times New Roman"/>
          <w:sz w:val="18"/>
        </w:rPr>
        <w:t>．</w:t>
      </w:r>
    </w:p>
    <w:p w14:paraId="7D3C4FCD">
      <w:pPr>
        <w:ind w:firstLine="420" w:firstLineChars="200"/>
        <w:rPr>
          <w:rFonts w:ascii="Times New Roman" w:hAnsi="Times New Roman" w:eastAsia="宋体" w:cs="Times New Roman"/>
        </w:rPr>
      </w:pPr>
      <w:r>
        <w:rPr>
          <w:rFonts w:hint="eastAsia" w:ascii="Times New Roman" w:hAnsi="Times New Roman" w:eastAsia="宋体" w:cs="Times New Roman"/>
        </w:rPr>
        <w:t>⑤</w:t>
      </w:r>
      <w:r>
        <w:rPr>
          <w:rFonts w:hint="eastAsia" w:ascii="Times New Roman" w:hAnsi="Times New Roman" w:eastAsia="宋体" w:cs="Times New Roman"/>
          <w:b/>
          <w:bCs/>
        </w:rPr>
        <w:t>专利的著录格式示例</w:t>
      </w:r>
      <w:r>
        <w:rPr>
          <w:rFonts w:hint="eastAsia" w:ascii="Times New Roman" w:hAnsi="Times New Roman" w:eastAsia="宋体" w:cs="Times New Roman"/>
        </w:rPr>
        <w:t>：</w:t>
      </w:r>
    </w:p>
    <w:p w14:paraId="0DCE7771">
      <w:pPr>
        <w:ind w:left="630" w:leftChars="300"/>
        <w:rPr>
          <w:rFonts w:ascii="Times New Roman" w:hAnsi="Times New Roman" w:eastAsia="宋体" w:cs="Times New Roman"/>
        </w:rPr>
      </w:pPr>
      <w:r>
        <w:rPr>
          <w:rFonts w:hint="eastAsia" w:ascii="Times New Roman" w:hAnsi="Times New Roman" w:eastAsia="宋体" w:cs="Times New Roman"/>
        </w:rPr>
        <w:t>姜锡洲．一种温热外敷药制备方法： 中国，881056073［P］，1989-07-26</w:t>
      </w:r>
      <w:r>
        <w:rPr>
          <w:rFonts w:hint="eastAsia" w:ascii="Times New Roman" w:hAnsi="Times New Roman" w:eastAsia="宋体" w:cs="Times New Roman"/>
          <w:sz w:val="18"/>
        </w:rPr>
        <w:t>．</w:t>
      </w:r>
    </w:p>
    <w:p w14:paraId="44C8E937">
      <w:pPr>
        <w:ind w:left="630" w:leftChars="300"/>
        <w:rPr>
          <w:rFonts w:ascii="Times New Roman" w:hAnsi="Times New Roman" w:eastAsia="宋体" w:cs="Times New Roman"/>
        </w:rPr>
      </w:pPr>
      <w:r>
        <w:rPr>
          <w:rFonts w:hint="eastAsia" w:ascii="Times New Roman" w:hAnsi="Times New Roman" w:eastAsia="宋体" w:cs="Times New Roman"/>
        </w:rPr>
        <w:t>⑥</w:t>
      </w:r>
      <w:r>
        <w:rPr>
          <w:rFonts w:hint="eastAsia" w:ascii="Times New Roman" w:hAnsi="Times New Roman" w:eastAsia="宋体" w:cs="Times New Roman"/>
          <w:b/>
          <w:bCs/>
        </w:rPr>
        <w:t>电子文献</w:t>
      </w:r>
      <w:r>
        <w:rPr>
          <w:rFonts w:hint="eastAsia" w:ascii="Times New Roman" w:hAnsi="Times New Roman" w:eastAsia="宋体" w:cs="Times New Roman"/>
        </w:rPr>
        <w:t></w:t>
      </w:r>
    </w:p>
    <w:p w14:paraId="6AA7C18A">
      <w:pPr>
        <w:ind w:firstLine="840" w:firstLineChars="400"/>
        <w:rPr>
          <w:rFonts w:ascii="Times New Roman" w:hAnsi="Times New Roman" w:eastAsia="宋体" w:cs="Times New Roman"/>
        </w:rPr>
      </w:pPr>
      <w:r>
        <w:rPr>
          <w:rFonts w:hint="eastAsia" w:ascii="Times New Roman" w:hAnsi="Times New Roman" w:eastAsia="宋体" w:cs="Times New Roman"/>
        </w:rPr>
        <w:t xml:space="preserve">王明亮．关于中国术期刊标准化数据库系统工程的进展［ＥＢ／ＯＬ］．1998-08-06[1998-10-04] ． </w:t>
      </w:r>
      <w:r>
        <w:fldChar w:fldCharType="begin"/>
      </w:r>
      <w:r>
        <w:instrText xml:space="preserve"> HYPERLINK "http://www.cajcd.edu.cn/pub/wm1.txt/980810-2.html" </w:instrText>
      </w:r>
      <w:r>
        <w:fldChar w:fldCharType="separate"/>
      </w:r>
      <w:r>
        <w:rPr>
          <w:rFonts w:hint="eastAsia" w:ascii="Times New Roman" w:hAnsi="Times New Roman" w:eastAsia="宋体" w:cs="Times New Roman"/>
          <w:color w:val="0000FF"/>
          <w:u w:val="single"/>
        </w:rPr>
        <w:t>http://www.cajcd.edu.cn/pub/wm1.txt/980810-2.html</w:t>
      </w:r>
      <w:r>
        <w:rPr>
          <w:rFonts w:hint="eastAsia" w:ascii="Times New Roman" w:hAnsi="Times New Roman" w:eastAsia="宋体" w:cs="Times New Roman"/>
          <w:color w:val="0000FF"/>
          <w:u w:val="single"/>
        </w:rPr>
        <w:fldChar w:fldCharType="end"/>
      </w:r>
      <w:r>
        <w:rPr>
          <w:rFonts w:hint="eastAsia" w:ascii="Times New Roman" w:hAnsi="Times New Roman" w:eastAsia="宋体" w:cs="Times New Roman"/>
          <w:sz w:val="18"/>
        </w:rPr>
        <w:t>．</w:t>
      </w:r>
      <w:r>
        <w:rPr>
          <w:rFonts w:hint="eastAsia" w:ascii="Times New Roman" w:hAnsi="Times New Roman" w:eastAsia="宋体" w:cs="Times New Roman"/>
        </w:rPr>
        <w:t xml:space="preserve"> </w:t>
      </w:r>
    </w:p>
    <w:p w14:paraId="40B8ADD0">
      <w:pPr>
        <w:ind w:firstLine="630" w:firstLineChars="300"/>
        <w:rPr>
          <w:rFonts w:ascii="Times New Roman" w:hAnsi="Times New Roman" w:eastAsia="宋体" w:cs="Times New Roman"/>
        </w:rPr>
      </w:pPr>
      <w:r>
        <w:rPr>
          <w:rFonts w:hint="eastAsia" w:ascii="Times New Roman" w:hAnsi="Times New Roman" w:eastAsia="宋体" w:cs="Times New Roman"/>
        </w:rPr>
        <w:t>⑦</w:t>
      </w:r>
      <w:r>
        <w:rPr>
          <w:rFonts w:hint="eastAsia" w:ascii="Times New Roman" w:hAnsi="Times New Roman" w:eastAsia="宋体" w:cs="Times New Roman"/>
          <w:b/>
          <w:bCs/>
        </w:rPr>
        <w:t>技术标准的著录格式示例</w:t>
      </w:r>
      <w:r>
        <w:rPr>
          <w:rFonts w:hint="eastAsia" w:ascii="Times New Roman" w:hAnsi="Times New Roman" w:eastAsia="宋体" w:cs="Times New Roman"/>
        </w:rPr>
        <w:t>：　</w:t>
      </w:r>
    </w:p>
    <w:p w14:paraId="07F0E6DF">
      <w:pPr>
        <w:ind w:left="840" w:leftChars="400"/>
        <w:rPr>
          <w:rFonts w:ascii="Times New Roman" w:hAnsi="Times New Roman" w:eastAsia="宋体" w:cs="Times New Roman"/>
        </w:rPr>
      </w:pPr>
      <w:r>
        <w:rPr>
          <w:rFonts w:hint="eastAsia" w:ascii="Times New Roman" w:hAnsi="Times New Roman" w:eastAsia="宋体" w:cs="Times New Roman"/>
        </w:rPr>
        <w:t>全国文献工作标准化技术委员会第六分委员会［S］．GB6447-86文献编写规则．北京：中国标准出版社，1986</w:t>
      </w:r>
      <w:r>
        <w:rPr>
          <w:rFonts w:hint="eastAsia" w:ascii="Times New Roman" w:hAnsi="Times New Roman" w:eastAsia="宋体" w:cs="Times New Roman"/>
          <w:sz w:val="18"/>
        </w:rPr>
        <w:t>．</w:t>
      </w:r>
    </w:p>
    <w:p w14:paraId="3FD5B87A">
      <w:pPr>
        <w:rPr>
          <w:rFonts w:ascii="Times New Roman" w:hAnsi="Times New Roman" w:eastAsia="宋体" w:cs="Times New Roman"/>
        </w:rPr>
      </w:pPr>
    </w:p>
    <w:p w14:paraId="0512F465">
      <w:pPr>
        <w:widowControl/>
        <w:jc w:val="left"/>
        <w:rPr>
          <w:rFonts w:ascii="Arial" w:hAnsi="Arial" w:eastAsia="宋体" w:cs="Arial"/>
          <w:b/>
          <w:bCs/>
          <w:kern w:val="0"/>
          <w:sz w:val="32"/>
          <w:szCs w:val="32"/>
        </w:rPr>
      </w:pPr>
      <w:r>
        <w:rPr>
          <w:rFonts w:ascii="Arial" w:hAnsi="Arial" w:eastAsia="宋体" w:cs="Arial"/>
          <w:b/>
          <w:bCs/>
          <w:kern w:val="0"/>
          <w:sz w:val="32"/>
          <w:szCs w:val="32"/>
        </w:rPr>
        <w:t>采用双语标注</w:t>
      </w:r>
    </w:p>
    <w:p w14:paraId="43367286">
      <w:pPr>
        <w:widowControl/>
        <w:jc w:val="left"/>
        <w:rPr>
          <w:rFonts w:ascii="Arial" w:hAnsi="Arial" w:eastAsia="宋体" w:cs="Arial"/>
          <w:b/>
          <w:bCs/>
          <w:kern w:val="0"/>
          <w:sz w:val="32"/>
          <w:szCs w:val="32"/>
        </w:rPr>
      </w:pPr>
      <w:r>
        <w:rPr>
          <w:rFonts w:ascii="Arial" w:hAnsi="Arial" w:eastAsia="宋体" w:cs="Arial"/>
          <w:kern w:val="0"/>
          <w:sz w:val="18"/>
          <w:szCs w:val="18"/>
        </w:rPr>
        <w:t>中文参考文献需采用双语标注</w:t>
      </w:r>
      <w:r>
        <w:rPr>
          <w:rFonts w:hint="eastAsia" w:ascii="Arial" w:hAnsi="Arial" w:eastAsia="宋体" w:cs="Arial"/>
          <w:kern w:val="0"/>
          <w:sz w:val="18"/>
          <w:szCs w:val="18"/>
        </w:rPr>
        <w:t>，给出部分实例供参考。</w:t>
      </w:r>
    </w:p>
    <w:p w14:paraId="59D5C0B0">
      <w:pPr>
        <w:widowControl/>
        <w:jc w:val="left"/>
        <w:rPr>
          <w:rFonts w:hint="eastAsia" w:ascii="Arial" w:hAnsi="Arial" w:eastAsia="宋体" w:cs="Arial"/>
          <w:kern w:val="0"/>
          <w:sz w:val="18"/>
          <w:szCs w:val="18"/>
          <w:lang w:eastAsia="zh-CN"/>
        </w:rPr>
      </w:pPr>
      <w:r>
        <w:rPr>
          <w:rFonts w:hint="eastAsia" w:ascii="Arial" w:hAnsi="Arial" w:eastAsia="宋体" w:cs="Arial"/>
          <w:kern w:val="0"/>
          <w:sz w:val="18"/>
          <w:szCs w:val="18"/>
        </w:rPr>
        <w:t>1．</w:t>
      </w:r>
      <w:r>
        <w:rPr>
          <w:rFonts w:ascii="Arial" w:hAnsi="Arial" w:eastAsia="宋体" w:cs="Arial"/>
          <w:kern w:val="0"/>
          <w:sz w:val="18"/>
          <w:szCs w:val="18"/>
        </w:rPr>
        <w:t xml:space="preserve">贺小帆，刘文诞，向锦武．C-T </w:t>
      </w:r>
      <w:r>
        <w:rPr>
          <w:rFonts w:hint="eastAsia" w:ascii="Arial" w:hAnsi="Arial" w:eastAsia="宋体" w:cs="Arial"/>
          <w:kern w:val="0"/>
          <w:sz w:val="18"/>
          <w:szCs w:val="18"/>
        </w:rPr>
        <w:t xml:space="preserve"> </w:t>
      </w:r>
      <w:r>
        <w:rPr>
          <w:rFonts w:ascii="Arial" w:hAnsi="Arial" w:eastAsia="宋体" w:cs="Arial"/>
          <w:kern w:val="0"/>
          <w:sz w:val="18"/>
          <w:szCs w:val="18"/>
        </w:rPr>
        <w:t>曲线通用性分析和试验研究[J]．航空学报，2005，26(2)：184</w:t>
      </w:r>
      <w:r>
        <w:rPr>
          <w:rFonts w:hint="eastAsia" w:ascii="Arial" w:hAnsi="Arial" w:eastAsia="宋体" w:cs="Arial"/>
          <w:kern w:val="0"/>
          <w:sz w:val="18"/>
          <w:szCs w:val="18"/>
        </w:rPr>
        <w:t>-</w:t>
      </w:r>
      <w:r>
        <w:rPr>
          <w:rFonts w:ascii="Arial" w:hAnsi="Arial" w:eastAsia="宋体" w:cs="Arial"/>
          <w:kern w:val="0"/>
          <w:sz w:val="18"/>
          <w:szCs w:val="18"/>
        </w:rPr>
        <w:t>189</w:t>
      </w:r>
    </w:p>
    <w:p w14:paraId="1AD4627D">
      <w:pPr>
        <w:widowControl/>
        <w:jc w:val="left"/>
        <w:rPr>
          <w:rFonts w:ascii="Arial" w:hAnsi="Arial" w:eastAsia="宋体" w:cs="Arial"/>
          <w:kern w:val="0"/>
          <w:sz w:val="18"/>
          <w:szCs w:val="18"/>
        </w:rPr>
      </w:pPr>
      <w:r>
        <w:rPr>
          <w:rFonts w:ascii="Arial" w:hAnsi="Arial" w:eastAsia="宋体" w:cs="Arial"/>
          <w:kern w:val="0"/>
          <w:sz w:val="18"/>
          <w:szCs w:val="18"/>
        </w:rPr>
        <w:t> He Xiaofan，</w:t>
      </w:r>
      <w:r>
        <w:rPr>
          <w:rFonts w:hint="eastAsia" w:ascii="Arial" w:hAnsi="Arial" w:eastAsia="宋体" w:cs="Arial"/>
          <w:kern w:val="0"/>
          <w:sz w:val="18"/>
          <w:szCs w:val="18"/>
        </w:rPr>
        <w:t>Ⅱ</w:t>
      </w:r>
      <w:r>
        <w:rPr>
          <w:rFonts w:ascii="Arial" w:hAnsi="Arial" w:eastAsia="宋体" w:cs="Arial"/>
          <w:kern w:val="0"/>
          <w:sz w:val="18"/>
          <w:szCs w:val="18"/>
        </w:rPr>
        <w:t xml:space="preserve"> u W enting，Xiang Jinwu．C-T </w:t>
      </w:r>
      <w:r>
        <w:rPr>
          <w:rFonts w:hint="eastAsia" w:ascii="Arial" w:hAnsi="Arial" w:eastAsia="宋体" w:cs="Arial"/>
          <w:kern w:val="0"/>
          <w:sz w:val="18"/>
          <w:szCs w:val="18"/>
        </w:rPr>
        <w:t xml:space="preserve"> </w:t>
      </w:r>
      <w:r>
        <w:rPr>
          <w:rFonts w:ascii="Arial" w:hAnsi="Arial" w:eastAsia="宋体" w:cs="Arial"/>
          <w:kern w:val="0"/>
          <w:sz w:val="18"/>
          <w:szCs w:val="18"/>
        </w:rPr>
        <w:t>Analysis and testing on the</w:t>
      </w:r>
      <w:r>
        <w:rPr>
          <w:rFonts w:hint="eastAsia" w:ascii="Arial" w:hAnsi="Arial" w:eastAsia="宋体" w:cs="Arial"/>
          <w:kern w:val="0"/>
          <w:sz w:val="18"/>
          <w:szCs w:val="18"/>
        </w:rPr>
        <w:t xml:space="preserve"> </w:t>
      </w:r>
      <w:r>
        <w:rPr>
          <w:rFonts w:ascii="Arial" w:hAnsi="Arial" w:eastAsia="宋体" w:cs="Arial"/>
          <w:kern w:val="0"/>
          <w:sz w:val="18"/>
          <w:szCs w:val="18"/>
        </w:rPr>
        <w:t>generality of C-T curve[J]．Acta Aeronautica et Astronautica Sinica，2005，26(2)：184～189(in Chinese)</w:t>
      </w:r>
    </w:p>
    <w:p w14:paraId="63563F3A">
      <w:pPr>
        <w:widowControl/>
        <w:ind w:hanging="840"/>
        <w:jc w:val="left"/>
        <w:rPr>
          <w:rFonts w:hint="eastAsia" w:ascii="Arial" w:hAnsi="Arial" w:eastAsia="宋体" w:cs="Arial"/>
          <w:kern w:val="0"/>
          <w:sz w:val="18"/>
          <w:szCs w:val="18"/>
          <w:lang w:eastAsia="zh-CN"/>
        </w:rPr>
      </w:pPr>
      <w:r>
        <w:rPr>
          <w:rFonts w:ascii="Arial" w:hAnsi="Arial" w:eastAsia="宋体" w:cs="Arial"/>
          <w:kern w:val="0"/>
          <w:sz w:val="18"/>
          <w:szCs w:val="18"/>
        </w:rPr>
        <w:t xml:space="preserve">     </w:t>
      </w:r>
      <w:r>
        <w:rPr>
          <w:rFonts w:hint="eastAsia" w:ascii="Arial" w:hAnsi="Arial" w:eastAsia="宋体" w:cs="Arial"/>
          <w:kern w:val="0"/>
          <w:sz w:val="18"/>
          <w:szCs w:val="18"/>
        </w:rPr>
        <w:t xml:space="preserve">      2．</w:t>
      </w:r>
      <w:r>
        <w:rPr>
          <w:rFonts w:ascii="Arial" w:hAnsi="Arial" w:eastAsia="宋体" w:cs="Arial"/>
          <w:kern w:val="0"/>
          <w:sz w:val="18"/>
          <w:szCs w:val="18"/>
        </w:rPr>
        <w:t>茆诗松，王玲玲．可靠性统计[M]．上海：华东师范大学出版社．1984</w:t>
      </w:r>
      <w:r>
        <w:rPr>
          <w:rFonts w:hint="eastAsia" w:ascii="Arial" w:hAnsi="Arial" w:eastAsia="宋体" w:cs="Arial"/>
          <w:kern w:val="0"/>
          <w:sz w:val="18"/>
          <w:szCs w:val="18"/>
        </w:rPr>
        <w:t>.</w:t>
      </w:r>
    </w:p>
    <w:p w14:paraId="60D306C9">
      <w:pPr>
        <w:widowControl/>
        <w:ind w:hanging="840"/>
        <w:jc w:val="left"/>
        <w:rPr>
          <w:rFonts w:ascii="Arial" w:hAnsi="Arial" w:eastAsia="宋体" w:cs="Arial"/>
          <w:kern w:val="0"/>
          <w:sz w:val="18"/>
          <w:szCs w:val="18"/>
        </w:rPr>
      </w:pPr>
      <w:r>
        <w:rPr>
          <w:rFonts w:ascii="Arial" w:hAnsi="Arial" w:eastAsia="宋体" w:cs="Arial"/>
          <w:kern w:val="0"/>
          <w:sz w:val="18"/>
          <w:szCs w:val="18"/>
        </w:rPr>
        <w:t>Mao Shisong，Wang Lingling．Reliability statisticslMj．Shanghai：East China University of Science and Technology Press，1984(in Chinese)</w:t>
      </w:r>
      <w:r>
        <w:rPr>
          <w:rFonts w:hint="eastAsia" w:ascii="Arial" w:hAnsi="Arial" w:eastAsia="宋体" w:cs="Arial"/>
          <w:kern w:val="0"/>
          <w:sz w:val="18"/>
          <w:szCs w:val="18"/>
        </w:rPr>
        <w:t>.</w:t>
      </w:r>
    </w:p>
    <w:p w14:paraId="1AB841C3">
      <w:pPr>
        <w:widowControl/>
        <w:ind w:left="-61"/>
        <w:jc w:val="left"/>
        <w:rPr>
          <w:rFonts w:ascii="Arial" w:hAnsi="Arial" w:eastAsia="宋体" w:cs="Arial"/>
          <w:kern w:val="0"/>
          <w:sz w:val="18"/>
          <w:szCs w:val="18"/>
        </w:rPr>
      </w:pPr>
      <w:r>
        <w:rPr>
          <w:rFonts w:hint="eastAsia" w:ascii="Arial" w:hAnsi="Arial" w:eastAsia="宋体" w:cs="Arial"/>
          <w:kern w:val="0"/>
          <w:sz w:val="18"/>
          <w:szCs w:val="18"/>
        </w:rPr>
        <w:t>3．</w:t>
      </w:r>
      <w:r>
        <w:rPr>
          <w:rFonts w:ascii="Arial" w:hAnsi="Arial" w:eastAsia="宋体" w:cs="Arial"/>
          <w:kern w:val="0"/>
          <w:sz w:val="18"/>
          <w:szCs w:val="18"/>
        </w:rPr>
        <w:t>李玉海．腐蚀条件下飞机结构寿命体系评定技术研究[D]．北京：北京航空航天大学飞行器设计与应用力学系，2001</w:t>
      </w:r>
      <w:r>
        <w:rPr>
          <w:rFonts w:hint="eastAsia" w:ascii="Arial" w:hAnsi="Arial" w:eastAsia="宋体" w:cs="Arial"/>
          <w:kern w:val="0"/>
          <w:sz w:val="18"/>
          <w:szCs w:val="18"/>
        </w:rPr>
        <w:t>.</w:t>
      </w:r>
    </w:p>
    <w:p w14:paraId="29BF892B">
      <w:pPr>
        <w:rPr>
          <w:rFonts w:ascii="Times New Roman" w:hAnsi="Times New Roman" w:eastAsia="宋体" w:cs="Times New Roman"/>
        </w:rPr>
      </w:pPr>
      <w:r>
        <w:rPr>
          <w:rFonts w:ascii="Arial" w:hAnsi="Arial" w:eastAsia="宋体" w:cs="Arial"/>
          <w:kern w:val="0"/>
          <w:sz w:val="18"/>
          <w:szCs w:val="18"/>
        </w:rPr>
        <w:t>Li Yuhai．Research on evaluation technique for life system of aircraft structures under corrosive condition</w:t>
      </w:r>
      <w:r>
        <w:rPr>
          <w:rFonts w:hint="eastAsia" w:ascii="Arial" w:hAnsi="Arial" w:eastAsia="宋体" w:cs="Arial"/>
          <w:kern w:val="0"/>
          <w:sz w:val="18"/>
          <w:szCs w:val="18"/>
        </w:rPr>
        <w:t>[D].</w:t>
      </w:r>
      <w:r>
        <w:rPr>
          <w:rFonts w:ascii="Arial" w:hAnsi="Arial" w:eastAsia="宋体" w:cs="Arial"/>
          <w:kern w:val="0"/>
          <w:sz w:val="18"/>
          <w:szCs w:val="18"/>
        </w:rPr>
        <w:t>Beijing：Dept of Flight Vehicle Design and Applied mechanics，Beijing University of Aeronautics and Astronautics，2001(in Chinese)</w:t>
      </w:r>
    </w:p>
    <w:p w14:paraId="32215E44">
      <w:pPr>
        <w:jc w:val="left"/>
        <w:rPr>
          <w:rFonts w:ascii="黑体" w:hAnsi="黑体" w:eastAsia="黑体" w:cs="黑体"/>
          <w:sz w:val="36"/>
          <w:szCs w:val="36"/>
        </w:rPr>
      </w:pPr>
    </w:p>
    <w:p w14:paraId="723105C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YmRmYjg2ZDE4MjIxYzA4OGUyNDljODMxOTIxNDEifQ=="/>
  </w:docVars>
  <w:rsids>
    <w:rsidRoot w:val="12931819"/>
    <w:rsid w:val="12931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2024-09-12T05:59:00Z</dcterms:created>
  <dc:creator>DORAYAKI</dc:creator>
  <cp:lastModifiedBy>DORAYAKI</cp:lastModifiedBy>
  <dcterms:modified xsi:type="dcterms:W3CDTF">2024-09-12T05:59:24Z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E8747E1C590B4F74BFFC187AB6B2DC66_11</vt:lpwstr>
  </property>
</Properties>
</file>