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附件1：</w:t>
      </w:r>
    </w:p>
    <w:p>
      <w:pPr>
        <w:pStyle w:val="2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应用案例参评工作说明</w:t>
      </w:r>
    </w:p>
    <w:p>
      <w:pPr>
        <w:widowControl/>
        <w:spacing w:line="200" w:lineRule="exact"/>
        <w:ind w:firstLine="641"/>
        <w:jc w:val="left"/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ind w:firstLine="643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（一）应用案例参评要求</w:t>
      </w:r>
    </w:p>
    <w:p>
      <w:pPr>
        <w:widowControl/>
        <w:ind w:firstLine="643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黑体"/>
          <w:b/>
          <w:bCs/>
          <w:color w:val="000000"/>
          <w:kern w:val="0"/>
          <w:sz w:val="32"/>
          <w:szCs w:val="32"/>
        </w:rPr>
        <w:t>应用案例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以“北斗时空基准与位置服务智能化”为主题，具体表现主题包含但不限于</w:t>
      </w:r>
      <w:r>
        <w:rPr>
          <w:rFonts w:ascii="仿宋" w:hAnsi="仿宋" w:eastAsia="仿宋"/>
          <w:sz w:val="32"/>
          <w:szCs w:val="32"/>
        </w:rPr>
        <w:t>北斗时空基准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高精度导航定位、北斗短报文、灾害监测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北斗产业和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低空经济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等。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同时满足如下要求：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（1）内容不得违反中华人民共和国现行法律、法规。   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（2）与主题相关，具有实用性、科学性，公益性科普意义。</w:t>
      </w:r>
    </w:p>
    <w:p>
      <w:pPr>
        <w:widowControl/>
        <w:ind w:firstLine="640"/>
        <w:jc w:val="left"/>
        <w:rPr>
          <w:rStyle w:val="5"/>
          <w:rFonts w:ascii="仿宋" w:hAnsi="仿宋" w:cs="微软雅黑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（3）应保证原创性或拥有自主知识产权，组织者不承担肖像权、名誉权、隐私权、著作权、商标权等纠纷而产生的法律责任。凡未作特殊说明，默认授予本次活动组织者对作品的媒体公权、使用权、传播权及编辑出版权。</w:t>
      </w:r>
    </w:p>
    <w:p>
      <w:pPr>
        <w:widowControl/>
        <w:ind w:firstLine="643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(二)参赛对象与形式</w:t>
      </w:r>
    </w:p>
    <w:p>
      <w:pPr>
        <w:pStyle w:val="6"/>
        <w:spacing w:after="0"/>
        <w:ind w:left="0" w:firstLine="640"/>
        <w:jc w:val="left"/>
        <w:rPr>
          <w:rStyle w:val="5"/>
          <w:rFonts w:ascii="仿宋" w:hAnsi="仿宋" w:cs="微软雅黑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从事测绘地理信息、北斗、导航定位相关专业的高校、高职中职院校的教师与学生；从事测绘地理信息、北斗、导航定位相关专业的科研院所、企事业单位工程管理与技术人员。个人和团队形式均可参赛，团队人数原则上不超过5人。</w:t>
      </w:r>
    </w:p>
    <w:p>
      <w:pPr>
        <w:widowControl/>
        <w:ind w:firstLine="643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(三)参赛方法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本次活动评选分为初赛和决赛。组织专家评审组采用线下方式进行评审。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（1）初赛：参赛者需于</w:t>
      </w:r>
      <w:r>
        <w:rPr>
          <w:rStyle w:val="5"/>
          <w:rFonts w:ascii="仿宋" w:hAnsi="仿宋" w:eastAsia="仿宋" w:cs="仿宋_GB2312"/>
          <w:color w:val="000000"/>
          <w:kern w:val="0"/>
          <w:sz w:val="32"/>
          <w:szCs w:val="32"/>
        </w:rPr>
        <w:t>2024年8月15日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17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∶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00前将《大赛报名登记表》和参赛案例作品报至会务组，文件名格式：姓名+单位/学校+作品名称。</w:t>
      </w:r>
    </w:p>
    <w:p>
      <w:pPr>
        <w:widowControl/>
        <w:ind w:firstLine="640"/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sectPr>
          <w:pgSz w:w="11906" w:h="16838"/>
          <w:pgMar w:top="1440" w:right="1440" w:bottom="1440" w:left="1440" w:header="0" w:footer="0" w:gutter="0"/>
          <w:cols w:space="720" w:num="1"/>
          <w:formProt w:val="0"/>
          <w:docGrid w:type="lines" w:linePitch="312" w:charSpace="12082"/>
        </w:sect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（2）决赛：通过初赛评选后的案例，由组委会通知相关参赛者参加决赛。参赛者需于</w:t>
      </w:r>
      <w:r>
        <w:rPr>
          <w:rStyle w:val="5"/>
          <w:rFonts w:ascii="仿宋" w:hAnsi="仿宋" w:eastAsia="仿宋" w:cs="仿宋_GB2312"/>
          <w:color w:val="000000"/>
          <w:kern w:val="0"/>
          <w:sz w:val="32"/>
          <w:szCs w:val="32"/>
        </w:rPr>
        <w:t>2024年8月30日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17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∶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00前，将优化后的参赛案例作品提交至会务组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TIxZjZiOTQyYmIzMDdlNWFmOGE3ZTEyMWQwNjMifQ=="/>
  </w:docVars>
  <w:rsids>
    <w:rsidRoot w:val="49A94491"/>
    <w:rsid w:val="49A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">
    <w:name w:val="15"/>
    <w:basedOn w:val="4"/>
    <w:qFormat/>
    <w:uiPriority w:val="0"/>
    <w:rPr>
      <w:rFonts w:ascii="Times New Roman" w:hAnsi="Times New Roman" w:cs="Times New Roman"/>
      <w:b/>
      <w:bCs/>
    </w:rPr>
  </w:style>
  <w:style w:type="paragraph" w:customStyle="1" w:styleId="6">
    <w:name w:val="正文文本1"/>
    <w:basedOn w:val="1"/>
    <w:unhideWhenUsed/>
    <w:qFormat/>
    <w:uiPriority w:val="99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2024-06-21T08:02:00Z</dcterms:created>
  <dc:creator>江苏省测绘地理信息学会</dc:creator>
  <cp:lastModifiedBy>江苏省测绘地理信息学会</cp:lastModifiedBy>
  <dcterms:modified xsi:type="dcterms:W3CDTF">2024-06-21T08:03:31Z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E2F9B2949A40495F91FF072AFFCFCBBA_11</vt:lpwstr>
  </property>
</Properties>
</file>