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仿宋" w:hAnsi="仿宋" w:eastAsia="仿宋"/>
          <w:sz w:val="32"/>
          <w:szCs w:val="32"/>
        </w:rPr>
      </w:pPr>
    </w:p>
    <w:p>
      <w:pPr>
        <w:widowControl/>
        <w:shd w:val="clear" w:color="auto" w:fill="FFFFFF"/>
        <w:adjustRightInd w:val="0"/>
        <w:snapToGrid w:val="0"/>
        <w:spacing w:line="600" w:lineRule="exact"/>
        <w:jc w:val="center"/>
        <w:rPr>
          <w:rFonts w:ascii="仿宋" w:hAnsi="仿宋" w:eastAsia="仿宋" w:cs="宋体"/>
          <w:kern w:val="0"/>
          <w:sz w:val="32"/>
          <w:szCs w:val="32"/>
        </w:rPr>
      </w:pPr>
    </w:p>
    <w:p>
      <w:pPr>
        <w:widowControl/>
        <w:shd w:val="clear" w:color="auto" w:fill="FFFFFF"/>
        <w:adjustRightInd w:val="0"/>
        <w:snapToGrid w:val="0"/>
        <w:spacing w:line="600" w:lineRule="exact"/>
        <w:jc w:val="center"/>
        <w:rPr>
          <w:rFonts w:ascii="仿宋" w:hAnsi="仿宋" w:eastAsia="仿宋" w:cs="宋体"/>
          <w:kern w:val="0"/>
          <w:sz w:val="32"/>
          <w:szCs w:val="32"/>
        </w:rPr>
      </w:pPr>
      <w:r>
        <w:rPr>
          <w:rFonts w:hint="eastAsia" w:ascii="仿宋" w:hAnsi="仿宋" w:eastAsia="仿宋" w:cs="宋体"/>
          <w:kern w:val="0"/>
          <w:sz w:val="32"/>
          <w:szCs w:val="32"/>
        </w:rPr>
        <w:t>江苏省测绘地理信息学会</w:t>
      </w:r>
    </w:p>
    <w:p>
      <w:pPr>
        <w:widowControl/>
        <w:shd w:val="clear" w:color="auto" w:fill="FFFFFF"/>
        <w:adjustRightInd w:val="0"/>
        <w:snapToGrid w:val="0"/>
        <w:spacing w:line="600" w:lineRule="exact"/>
        <w:jc w:val="center"/>
        <w:rPr>
          <w:rFonts w:ascii="华文中宋" w:hAnsi="华文中宋" w:eastAsia="华文中宋" w:cs="宋体"/>
          <w:b/>
          <w:bCs/>
          <w:kern w:val="0"/>
          <w:sz w:val="44"/>
          <w:szCs w:val="44"/>
        </w:rPr>
      </w:pPr>
      <w:r>
        <w:rPr>
          <w:rFonts w:hint="eastAsia" w:ascii="华文中宋" w:hAnsi="华文中宋" w:eastAsia="华文中宋" w:cs="宋体"/>
          <w:b/>
          <w:bCs/>
          <w:kern w:val="0"/>
          <w:sz w:val="44"/>
          <w:szCs w:val="44"/>
        </w:rPr>
        <w:t>信息公开管理规定</w:t>
      </w:r>
    </w:p>
    <w:p>
      <w:pPr>
        <w:widowControl/>
        <w:adjustRightInd w:val="0"/>
        <w:snapToGrid w:val="0"/>
        <w:spacing w:line="560" w:lineRule="exact"/>
        <w:jc w:val="center"/>
        <w:textAlignment w:val="center"/>
        <w:outlineLvl w:val="0"/>
        <w:rPr>
          <w:rFonts w:ascii="仿宋" w:hAnsi="仿宋" w:eastAsia="仿宋" w:cs="Arial"/>
          <w:kern w:val="36"/>
          <w:sz w:val="32"/>
          <w:szCs w:val="32"/>
        </w:rPr>
      </w:pPr>
      <w:r>
        <w:rPr>
          <w:rFonts w:hint="eastAsia" w:ascii="仿宋" w:hAnsi="仿宋" w:eastAsia="仿宋" w:cs="Arial"/>
          <w:kern w:val="36"/>
          <w:sz w:val="32"/>
          <w:szCs w:val="32"/>
        </w:rPr>
        <w:t>（</w:t>
      </w:r>
      <w:r>
        <w:rPr>
          <w:rFonts w:hint="eastAsia" w:ascii="仿宋" w:hAnsi="仿宋" w:eastAsia="仿宋" w:cs="Arial"/>
          <w:kern w:val="36"/>
          <w:sz w:val="32"/>
          <w:szCs w:val="32"/>
          <w:lang w:val="en-US" w:eastAsia="zh-CN"/>
        </w:rPr>
        <w:t>2021年4月29日经江苏省测绘地理信息学会常务理事会第十一届六次会议审议通过</w:t>
      </w:r>
      <w:r>
        <w:rPr>
          <w:rFonts w:hint="eastAsia" w:ascii="仿宋" w:hAnsi="仿宋" w:eastAsia="仿宋" w:cs="Arial"/>
          <w:kern w:val="36"/>
          <w:sz w:val="32"/>
          <w:szCs w:val="32"/>
        </w:rPr>
        <w:t>）</w:t>
      </w:r>
    </w:p>
    <w:p>
      <w:pPr>
        <w:widowControl/>
        <w:shd w:val="clear" w:color="auto" w:fill="FFFFFF"/>
        <w:adjustRightInd w:val="0"/>
        <w:snapToGrid w:val="0"/>
        <w:spacing w:line="600" w:lineRule="exact"/>
        <w:jc w:val="center"/>
        <w:rPr>
          <w:rFonts w:ascii="仿宋" w:hAnsi="仿宋" w:eastAsia="仿宋" w:cs="宋体"/>
          <w:kern w:val="0"/>
          <w:sz w:val="32"/>
          <w:szCs w:val="32"/>
        </w:rPr>
      </w:pPr>
      <w:bookmarkStart w:id="0" w:name="_GoBack"/>
      <w:bookmarkEnd w:id="0"/>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第一条</w:t>
      </w:r>
      <w:r>
        <w:rPr>
          <w:rFonts w:ascii="Calibri" w:hAnsi="Calibri" w:eastAsia="仿宋" w:cs="Calibri"/>
          <w:kern w:val="0"/>
          <w:sz w:val="32"/>
          <w:szCs w:val="32"/>
        </w:rPr>
        <w:t>  </w:t>
      </w:r>
      <w:r>
        <w:rPr>
          <w:rFonts w:hint="eastAsia" w:ascii="仿宋" w:hAnsi="仿宋" w:eastAsia="仿宋" w:cs="宋体"/>
          <w:kern w:val="0"/>
          <w:sz w:val="32"/>
          <w:szCs w:val="32"/>
        </w:rPr>
        <w:t>为规范本会的信息披露工作，确保信息披露的真实、准确、完整、及时、公平，促进本会规范运作，维护会员的合法权益，制定本规定。</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第二条</w:t>
      </w:r>
      <w:r>
        <w:rPr>
          <w:rFonts w:ascii="Calibri" w:hAnsi="Calibri" w:eastAsia="仿宋" w:cs="Calibri"/>
          <w:kern w:val="0"/>
          <w:sz w:val="32"/>
          <w:szCs w:val="32"/>
        </w:rPr>
        <w:t>  </w:t>
      </w:r>
      <w:r>
        <w:rPr>
          <w:rFonts w:hint="eastAsia" w:ascii="仿宋" w:hAnsi="仿宋" w:eastAsia="仿宋" w:cs="宋体"/>
          <w:kern w:val="0"/>
          <w:sz w:val="32"/>
          <w:szCs w:val="32"/>
        </w:rPr>
        <w:t>本规定所称信息披露是指将可能对本学会产生重大影响而会员尚未得知的信息，在规定的时间内，以规定的方式向会员或社会公布的行为。</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第三条</w:t>
      </w:r>
      <w:r>
        <w:rPr>
          <w:rFonts w:ascii="Calibri" w:hAnsi="Calibri" w:eastAsia="仿宋" w:cs="Calibri"/>
          <w:kern w:val="0"/>
          <w:sz w:val="32"/>
          <w:szCs w:val="32"/>
        </w:rPr>
        <w:t>  </w:t>
      </w:r>
      <w:r>
        <w:rPr>
          <w:rFonts w:hint="eastAsia" w:ascii="仿宋" w:hAnsi="仿宋" w:eastAsia="仿宋" w:cs="宋体"/>
          <w:kern w:val="0"/>
          <w:sz w:val="32"/>
          <w:szCs w:val="32"/>
        </w:rPr>
        <w:t>信息披露的内容包括定期报告和临时报告。年度报告为定期报告，其他报告为临时报告。业务主管机关、登记管理机关认为有必要披露的信息，也应当予以披露。临时报告内容包括以下几方面：</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（一）会员代表大会、理事会或常务理事会的决议；</w:t>
      </w:r>
      <w:r>
        <w:rPr>
          <w:rFonts w:ascii="Calibri" w:hAnsi="Calibri" w:eastAsia="仿宋" w:cs="Calibri"/>
          <w:kern w:val="0"/>
          <w:sz w:val="32"/>
          <w:szCs w:val="32"/>
        </w:rPr>
        <w:t>  </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（二）对学会发展可能产生重大影响的信息；</w:t>
      </w:r>
      <w:r>
        <w:rPr>
          <w:rFonts w:ascii="Calibri" w:hAnsi="Calibri" w:eastAsia="仿宋" w:cs="Calibri"/>
          <w:kern w:val="0"/>
          <w:sz w:val="32"/>
          <w:szCs w:val="32"/>
        </w:rPr>
        <w:t>  </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（三）财务情况；</w:t>
      </w:r>
      <w:r>
        <w:rPr>
          <w:rFonts w:ascii="Calibri" w:hAnsi="Calibri" w:eastAsia="仿宋" w:cs="Calibri"/>
          <w:kern w:val="0"/>
          <w:sz w:val="32"/>
          <w:szCs w:val="32"/>
        </w:rPr>
        <w:t> </w:t>
      </w:r>
      <w:r>
        <w:rPr>
          <w:rFonts w:hint="eastAsia" w:ascii="仿宋" w:hAnsi="仿宋" w:eastAsia="仿宋" w:cs="宋体"/>
          <w:kern w:val="0"/>
          <w:sz w:val="32"/>
          <w:szCs w:val="32"/>
        </w:rPr>
        <w:t>　</w:t>
      </w:r>
      <w:r>
        <w:rPr>
          <w:rFonts w:ascii="Calibri" w:hAnsi="Calibri" w:eastAsia="仿宋" w:cs="Calibri"/>
          <w:kern w:val="0"/>
          <w:sz w:val="32"/>
          <w:szCs w:val="32"/>
        </w:rPr>
        <w:t>  </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（四）接受国家拨款或者社会捐赠、资助的资金使用情况；</w:t>
      </w:r>
      <w:r>
        <w:rPr>
          <w:rFonts w:ascii="Calibri" w:hAnsi="Calibri" w:eastAsia="仿宋" w:cs="Calibri"/>
          <w:kern w:val="0"/>
          <w:sz w:val="32"/>
          <w:szCs w:val="32"/>
        </w:rPr>
        <w:t>  </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（五）接受政府职能委托、授权、转移情况；</w:t>
      </w:r>
      <w:r>
        <w:rPr>
          <w:rFonts w:ascii="Calibri" w:hAnsi="Calibri" w:eastAsia="仿宋" w:cs="Calibri"/>
          <w:kern w:val="0"/>
          <w:sz w:val="32"/>
          <w:szCs w:val="32"/>
        </w:rPr>
        <w:t>  </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（六）开展评比、达标、表彰活动的情况。</w:t>
      </w:r>
      <w:r>
        <w:rPr>
          <w:rFonts w:ascii="Calibri" w:hAnsi="Calibri" w:eastAsia="仿宋" w:cs="Calibri"/>
          <w:kern w:val="0"/>
          <w:sz w:val="32"/>
          <w:szCs w:val="32"/>
        </w:rPr>
        <w:t>  </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第四条</w:t>
      </w:r>
      <w:r>
        <w:rPr>
          <w:rFonts w:ascii="Calibri" w:hAnsi="Calibri" w:eastAsia="仿宋" w:cs="Calibri"/>
          <w:kern w:val="0"/>
          <w:sz w:val="32"/>
          <w:szCs w:val="32"/>
        </w:rPr>
        <w:t>  </w:t>
      </w:r>
      <w:r>
        <w:rPr>
          <w:rFonts w:hint="eastAsia" w:ascii="仿宋" w:hAnsi="仿宋" w:eastAsia="仿宋" w:cs="宋体"/>
          <w:kern w:val="0"/>
          <w:sz w:val="32"/>
          <w:szCs w:val="32"/>
        </w:rPr>
        <w:t>报送及披露信息应真实、准确、完整、及时、公开，确保没有虚假、误导性陈述和重大遗漏。</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第五条</w:t>
      </w:r>
      <w:r>
        <w:rPr>
          <w:rFonts w:ascii="Calibri" w:hAnsi="Calibri" w:eastAsia="仿宋" w:cs="Calibri"/>
          <w:kern w:val="0"/>
          <w:sz w:val="32"/>
          <w:szCs w:val="32"/>
        </w:rPr>
        <w:t>   </w:t>
      </w:r>
      <w:r>
        <w:rPr>
          <w:rFonts w:hint="eastAsia" w:ascii="仿宋" w:hAnsi="仿宋" w:eastAsia="仿宋" w:cs="宋体"/>
          <w:kern w:val="0"/>
          <w:sz w:val="32"/>
          <w:szCs w:val="32"/>
        </w:rPr>
        <w:t>发现已披露的信息有错误、遗漏或误导时，应及时发布更正公告、补充公告或澄清失实。</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第六条</w:t>
      </w:r>
      <w:r>
        <w:rPr>
          <w:rFonts w:hint="eastAsia" w:ascii="仿宋" w:hAnsi="仿宋" w:eastAsia="仿宋" w:cs="宋体"/>
          <w:kern w:val="0"/>
          <w:sz w:val="32"/>
          <w:szCs w:val="32"/>
        </w:rPr>
        <w:t>　本会理事会授权秘书处负责组织和协调本会信息披露事务。</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第七条</w:t>
      </w:r>
      <w:r>
        <w:rPr>
          <w:rFonts w:ascii="Calibri" w:hAnsi="Calibri" w:eastAsia="仿宋" w:cs="Calibri"/>
          <w:kern w:val="0"/>
          <w:sz w:val="32"/>
          <w:szCs w:val="32"/>
        </w:rPr>
        <w:t>   </w:t>
      </w:r>
      <w:r>
        <w:rPr>
          <w:rFonts w:hint="eastAsia" w:ascii="仿宋" w:hAnsi="仿宋" w:eastAsia="仿宋" w:cs="宋体"/>
          <w:kern w:val="0"/>
          <w:sz w:val="32"/>
          <w:szCs w:val="32"/>
        </w:rPr>
        <w:t>信息披露前应严格履行下列程序:</w:t>
      </w:r>
    </w:p>
    <w:p>
      <w:pPr>
        <w:widowControl/>
        <w:shd w:val="clear" w:color="auto" w:fill="FFFFFF"/>
        <w:adjustRightInd w:val="0"/>
        <w:snapToGrid w:val="0"/>
        <w:spacing w:line="600" w:lineRule="exact"/>
        <w:ind w:firstLine="640" w:firstLineChars="200"/>
        <w:jc w:val="left"/>
        <w:rPr>
          <w:rFonts w:ascii="Calibri" w:hAnsi="Calibri" w:eastAsia="仿宋" w:cs="Calibri"/>
          <w:kern w:val="0"/>
          <w:sz w:val="32"/>
          <w:szCs w:val="32"/>
        </w:rPr>
      </w:pPr>
      <w:r>
        <w:rPr>
          <w:rFonts w:hint="eastAsia" w:ascii="仿宋" w:hAnsi="仿宋" w:eastAsia="仿宋" w:cs="宋体"/>
          <w:kern w:val="0"/>
          <w:sz w:val="32"/>
          <w:szCs w:val="32"/>
        </w:rPr>
        <w:t>（一）提供信息责任人核对相关信息资料并签字确认；</w:t>
      </w:r>
      <w:r>
        <w:rPr>
          <w:rFonts w:ascii="Calibri" w:hAnsi="Calibri" w:eastAsia="仿宋" w:cs="Calibri"/>
          <w:kern w:val="0"/>
          <w:sz w:val="32"/>
          <w:szCs w:val="32"/>
        </w:rPr>
        <w:t> </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（二）秘书长进行规范性审查并签字；</w:t>
      </w:r>
      <w:r>
        <w:rPr>
          <w:rFonts w:ascii="Calibri" w:hAnsi="Calibri" w:eastAsia="仿宋" w:cs="Calibri"/>
          <w:kern w:val="0"/>
          <w:sz w:val="32"/>
          <w:szCs w:val="32"/>
        </w:rPr>
        <w:t>  </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（三）理事长或理事长授权人签发。</w:t>
      </w:r>
      <w:r>
        <w:rPr>
          <w:rFonts w:ascii="Calibri" w:hAnsi="Calibri" w:eastAsia="仿宋" w:cs="Calibri"/>
          <w:kern w:val="0"/>
          <w:sz w:val="32"/>
          <w:szCs w:val="32"/>
        </w:rPr>
        <w:t>  </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第八条</w:t>
      </w:r>
      <w:r>
        <w:rPr>
          <w:rFonts w:ascii="Calibri" w:hAnsi="Calibri" w:eastAsia="仿宋" w:cs="Calibri"/>
          <w:kern w:val="0"/>
          <w:sz w:val="32"/>
          <w:szCs w:val="32"/>
        </w:rPr>
        <w:t>  </w:t>
      </w:r>
      <w:r>
        <w:rPr>
          <w:rFonts w:hint="eastAsia" w:ascii="仿宋" w:hAnsi="仿宋" w:eastAsia="仿宋" w:cs="宋体"/>
          <w:kern w:val="0"/>
          <w:sz w:val="32"/>
          <w:szCs w:val="32"/>
        </w:rPr>
        <w:t>涉及到学会和社会重大影响的事项披露，须报请政府相关业务指导部门同意，经充分磋商统一口径后，方能公开发布披露。</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第九条</w:t>
      </w:r>
      <w:r>
        <w:rPr>
          <w:rFonts w:ascii="Calibri" w:hAnsi="Calibri" w:eastAsia="仿宋" w:cs="Calibri"/>
          <w:kern w:val="0"/>
          <w:sz w:val="32"/>
          <w:szCs w:val="32"/>
        </w:rPr>
        <w:t>  </w:t>
      </w:r>
      <w:r>
        <w:rPr>
          <w:rFonts w:hint="eastAsia" w:ascii="仿宋" w:hAnsi="仿宋" w:eastAsia="仿宋" w:cs="宋体"/>
          <w:kern w:val="0"/>
          <w:sz w:val="32"/>
          <w:szCs w:val="32"/>
        </w:rPr>
        <w:t>未经理事会决议或理事长授权，理事不得以个人名义代表本会或理事会向公众发布、披露本会未经公开披露过的信息</w:t>
      </w:r>
    </w:p>
    <w:p>
      <w:pPr>
        <w:widowControl/>
        <w:shd w:val="clear" w:color="auto" w:fill="FFFFFF"/>
        <w:adjustRightInd w:val="0"/>
        <w:snapToGrid w:val="0"/>
        <w:spacing w:line="60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第十条</w:t>
      </w:r>
      <w:r>
        <w:rPr>
          <w:rFonts w:ascii="Calibri" w:hAnsi="Calibri" w:eastAsia="仿宋" w:cs="Calibri"/>
          <w:kern w:val="0"/>
          <w:sz w:val="32"/>
          <w:szCs w:val="32"/>
        </w:rPr>
        <w:t>  </w:t>
      </w:r>
      <w:r>
        <w:rPr>
          <w:rFonts w:hint="eastAsia" w:ascii="仿宋" w:hAnsi="仿宋" w:eastAsia="仿宋" w:cs="宋体"/>
          <w:kern w:val="0"/>
          <w:sz w:val="32"/>
          <w:szCs w:val="32"/>
        </w:rPr>
        <w:t>监事不得代表本会向会员代表大会和媒体发布和披露本会未经公开披露的信息。监事向会员代表大会或国家有关机关报告相关人员损害本会利益或违法、违规和违反本会章程的行为时，应及时通知理事会，并提供相关资料。</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第十一条</w:t>
      </w:r>
      <w:r>
        <w:rPr>
          <w:rFonts w:ascii="Calibri" w:hAnsi="Calibri" w:eastAsia="仿宋" w:cs="Calibri"/>
          <w:kern w:val="0"/>
          <w:sz w:val="32"/>
          <w:szCs w:val="32"/>
        </w:rPr>
        <w:t>  </w:t>
      </w:r>
      <w:r>
        <w:rPr>
          <w:rFonts w:hint="eastAsia" w:ascii="仿宋" w:hAnsi="仿宋" w:eastAsia="仿宋" w:cs="宋体"/>
          <w:kern w:val="0"/>
          <w:sz w:val="32"/>
          <w:szCs w:val="32"/>
        </w:rPr>
        <w:t>学会年度工作报告、年度财务报告应当经理事会审议后，向会员公布，并报业务主管机关和登记管理机关。</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第十二条</w:t>
      </w:r>
      <w:r>
        <w:rPr>
          <w:rFonts w:ascii="Calibri" w:hAnsi="Calibri" w:eastAsia="仿宋" w:cs="Calibri"/>
          <w:kern w:val="0"/>
          <w:sz w:val="32"/>
          <w:szCs w:val="32"/>
        </w:rPr>
        <w:t>  </w:t>
      </w:r>
      <w:r>
        <w:rPr>
          <w:rFonts w:hint="eastAsia" w:ascii="仿宋" w:hAnsi="仿宋" w:eastAsia="仿宋" w:cs="宋体"/>
          <w:kern w:val="0"/>
          <w:sz w:val="32"/>
          <w:szCs w:val="32"/>
        </w:rPr>
        <w:t>学会秘书处应当在会员代表大会、理事会召开之前告知会员或理事会议的时间、地点、方式及议程等项。</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第十三条</w:t>
      </w:r>
      <w:r>
        <w:rPr>
          <w:rFonts w:ascii="Calibri" w:hAnsi="Calibri" w:eastAsia="仿宋" w:cs="Calibri"/>
          <w:kern w:val="0"/>
          <w:sz w:val="32"/>
          <w:szCs w:val="32"/>
        </w:rPr>
        <w:t>  </w:t>
      </w:r>
      <w:r>
        <w:rPr>
          <w:rFonts w:hint="eastAsia" w:ascii="仿宋" w:hAnsi="仿宋" w:eastAsia="仿宋" w:cs="宋体"/>
          <w:kern w:val="0"/>
          <w:sz w:val="32"/>
          <w:szCs w:val="32"/>
        </w:rPr>
        <w:t>秘书处应当及时将会员代表大会、理事会的决议通过本会的信息披露途径告知会员。</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第十四条</w:t>
      </w:r>
      <w:r>
        <w:rPr>
          <w:rFonts w:ascii="Calibri" w:hAnsi="Calibri" w:eastAsia="仿宋" w:cs="Calibri"/>
          <w:kern w:val="0"/>
          <w:sz w:val="32"/>
          <w:szCs w:val="32"/>
        </w:rPr>
        <w:t>  </w:t>
      </w:r>
      <w:r>
        <w:rPr>
          <w:rFonts w:hint="eastAsia" w:ascii="仿宋" w:hAnsi="仿宋" w:eastAsia="仿宋" w:cs="宋体"/>
          <w:kern w:val="0"/>
          <w:sz w:val="32"/>
          <w:szCs w:val="32"/>
        </w:rPr>
        <w:t>秘书处、分支机构应当随时关注学会信息动态，对学会正常运作和会员业务发展可能产生重大影响的信息，及时告知会员。</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第十五条</w:t>
      </w:r>
      <w:r>
        <w:rPr>
          <w:rFonts w:ascii="Calibri" w:hAnsi="Calibri" w:eastAsia="仿宋" w:cs="Calibri"/>
          <w:kern w:val="0"/>
          <w:sz w:val="32"/>
          <w:szCs w:val="32"/>
        </w:rPr>
        <w:t>  </w:t>
      </w:r>
      <w:r>
        <w:rPr>
          <w:rFonts w:hint="eastAsia" w:ascii="仿宋" w:hAnsi="仿宋" w:eastAsia="仿宋" w:cs="宋体"/>
          <w:kern w:val="0"/>
          <w:sz w:val="32"/>
          <w:szCs w:val="32"/>
        </w:rPr>
        <w:t>对外信息披露的文件（包括定期报告和临时报告）要建立专卷存档保管。会员代表大会文件、理事会文件、监事文件及信息披露文件要分类专卷存档保管。</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第十六条</w:t>
      </w:r>
      <w:r>
        <w:rPr>
          <w:rFonts w:ascii="Calibri" w:hAnsi="Calibri" w:eastAsia="仿宋" w:cs="Calibri"/>
          <w:kern w:val="0"/>
          <w:sz w:val="32"/>
          <w:szCs w:val="32"/>
        </w:rPr>
        <w:t>  </w:t>
      </w:r>
      <w:r>
        <w:rPr>
          <w:rFonts w:hint="eastAsia" w:ascii="仿宋" w:hAnsi="仿宋" w:eastAsia="仿宋" w:cs="宋体"/>
          <w:kern w:val="0"/>
          <w:sz w:val="32"/>
          <w:szCs w:val="32"/>
        </w:rPr>
        <w:t>理事、监事及其他因工作关系接触到应披露信息的工作人员，对本会产生重大影响的未公开披露的信息负有保密的责任和义务，不得泄露未公开披露的有关信息。否则，对由此产生的不良影响负全部责任。</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第十七条</w:t>
      </w:r>
      <w:r>
        <w:rPr>
          <w:rFonts w:ascii="Calibri" w:hAnsi="Calibri" w:eastAsia="仿宋" w:cs="Calibri"/>
          <w:kern w:val="0"/>
          <w:sz w:val="32"/>
          <w:szCs w:val="32"/>
        </w:rPr>
        <w:t>  </w:t>
      </w:r>
      <w:r>
        <w:rPr>
          <w:rFonts w:hint="eastAsia" w:ascii="仿宋" w:hAnsi="仿宋" w:eastAsia="仿宋" w:cs="宋体"/>
          <w:kern w:val="0"/>
          <w:sz w:val="32"/>
          <w:szCs w:val="32"/>
        </w:rPr>
        <w:t>由于工作人员公开信息失职给学会造成影响时，应对其给予惩戒。</w:t>
      </w:r>
    </w:p>
    <w:p>
      <w:pPr>
        <w:widowControl/>
        <w:shd w:val="clear" w:color="auto" w:fill="FFFFFF"/>
        <w:adjustRightInd w:val="0"/>
        <w:snapToGrid w:val="0"/>
        <w:spacing w:line="600" w:lineRule="exact"/>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第十八条</w:t>
      </w:r>
      <w:r>
        <w:rPr>
          <w:rFonts w:ascii="Calibri" w:hAnsi="Calibri" w:eastAsia="黑体" w:cs="Calibri"/>
          <w:kern w:val="0"/>
          <w:sz w:val="32"/>
          <w:szCs w:val="32"/>
        </w:rPr>
        <w:t> </w:t>
      </w:r>
      <w:r>
        <w:rPr>
          <w:rFonts w:ascii="Calibri" w:hAnsi="Calibri" w:eastAsia="仿宋" w:cs="Calibri"/>
          <w:kern w:val="0"/>
          <w:sz w:val="32"/>
          <w:szCs w:val="32"/>
        </w:rPr>
        <w:t> </w:t>
      </w:r>
      <w:r>
        <w:rPr>
          <w:rFonts w:hint="eastAsia" w:ascii="仿宋" w:hAnsi="仿宋" w:eastAsia="仿宋" w:cs="宋体"/>
          <w:kern w:val="0"/>
          <w:sz w:val="32"/>
          <w:szCs w:val="32"/>
        </w:rPr>
        <w:t>本规定经理事会审议通过后生效，由理事会解释。</w:t>
      </w:r>
    </w:p>
    <w:p>
      <w:pPr>
        <w:adjustRightInd w:val="0"/>
        <w:snapToGrid w:val="0"/>
        <w:spacing w:line="60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MzNmN2FhNDAxZGM3ZWEyNzEwNTg4MzhiMDY4MWQifQ=="/>
  </w:docVars>
  <w:rsids>
    <w:rsidRoot w:val="00D33A01"/>
    <w:rsid w:val="00082C17"/>
    <w:rsid w:val="00152854"/>
    <w:rsid w:val="00195524"/>
    <w:rsid w:val="00341956"/>
    <w:rsid w:val="003E6389"/>
    <w:rsid w:val="0040585F"/>
    <w:rsid w:val="005A5461"/>
    <w:rsid w:val="00607D4B"/>
    <w:rsid w:val="0069633C"/>
    <w:rsid w:val="009642A6"/>
    <w:rsid w:val="009822C5"/>
    <w:rsid w:val="00A60F36"/>
    <w:rsid w:val="00A840B1"/>
    <w:rsid w:val="00C9267E"/>
    <w:rsid w:val="00D33A01"/>
    <w:rsid w:val="00D60480"/>
    <w:rsid w:val="00DC0BE2"/>
    <w:rsid w:val="00DD0634"/>
    <w:rsid w:val="00FD0F2C"/>
    <w:rsid w:val="2B357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C696B-850F-44F5-8749-3AE5BB8DCAC7}">
  <ds:schemaRefs/>
</ds:datastoreItem>
</file>

<file path=docProps/app.xml><?xml version="1.0" encoding="utf-8"?>
<Properties xmlns="http://schemas.openxmlformats.org/officeDocument/2006/extended-properties" xmlns:vt="http://schemas.openxmlformats.org/officeDocument/2006/docPropsVTypes">
  <Template>Normal</Template>
  <Pages>3</Pages>
  <Words>1182</Words>
  <Characters>1182</Characters>
  <Lines>9</Lines>
  <Paragraphs>2</Paragraphs>
  <TotalTime>0</TotalTime>
  <ScaleCrop>false</ScaleCrop>
  <LinksUpToDate>false</LinksUpToDate>
  <CharactersWithSpaces>1238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2021-03-26T01:32:00Z</dcterms:created>
  <dc:creator>luqingchao</dc:creator>
  <cp:lastModifiedBy>Dell</cp:lastModifiedBy>
  <cp:lastPrinted>2021-04-19T05:58:00Z</cp:lastPrinted>
  <dcterms:modified xsi:type="dcterms:W3CDTF">2022-08-04T03:25:47Z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ACD5AF7CF5A943198E43737E8645F5C2</vt:lpwstr>
  </property>
</Properties>
</file>